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5CB1B9"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r w:rsidRPr="006F388A">
        <w:rPr>
          <w:rFonts w:eastAsia="Times New Roman" w:cs="Times New Roman"/>
          <w:lang w:eastAsia="cs-CZ"/>
        </w:rPr>
        <w:t xml:space="preserve">Příloha č. 3. </w:t>
      </w:r>
      <w:r>
        <w:rPr>
          <w:rFonts w:eastAsia="Times New Roman" w:cs="Times New Roman"/>
          <w:lang w:eastAsia="cs-CZ"/>
        </w:rPr>
        <w:t>V</w:t>
      </w:r>
      <w:r w:rsidRPr="006F388A">
        <w:rPr>
          <w:rFonts w:eastAsia="Times New Roman" w:cs="Times New Roman"/>
          <w:lang w:eastAsia="cs-CZ"/>
        </w:rPr>
        <w:t>ýzvy</w:t>
      </w:r>
      <w:r>
        <w:rPr>
          <w:rFonts w:eastAsia="Times New Roman" w:cs="Times New Roman"/>
          <w:lang w:eastAsia="cs-CZ"/>
        </w:rPr>
        <w:t xml:space="preserve"> k podání nabídky</w:t>
      </w:r>
    </w:p>
    <w:p w14:paraId="141ACCF1"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6334FF02" w14:textId="77777777" w:rsidR="00766486" w:rsidRPr="00B97A43" w:rsidRDefault="00766486" w:rsidP="00766486">
      <w:pPr>
        <w:pStyle w:val="Nzev"/>
        <w:jc w:val="left"/>
      </w:pPr>
      <w:r>
        <w:t>Smlouva o poskytování služeb</w:t>
      </w:r>
    </w:p>
    <w:p w14:paraId="0327D82E" w14:textId="77777777" w:rsidR="00766486" w:rsidRPr="00B97A43" w:rsidRDefault="00766486" w:rsidP="00766486">
      <w:pPr>
        <w:tabs>
          <w:tab w:val="left" w:pos="9356"/>
        </w:tabs>
        <w:overflowPunct w:val="0"/>
        <w:autoSpaceDE w:val="0"/>
        <w:autoSpaceDN w:val="0"/>
        <w:adjustRightInd w:val="0"/>
        <w:spacing w:after="0" w:line="276" w:lineRule="auto"/>
        <w:ind w:right="-710"/>
        <w:textAlignment w:val="baseline"/>
        <w:rPr>
          <w:rFonts w:eastAsia="Times New Roman" w:cs="Times New Roman"/>
          <w:b/>
          <w:caps/>
          <w:lang w:eastAsia="cs-CZ"/>
        </w:rPr>
      </w:pPr>
      <w:r w:rsidRPr="00B97A43">
        <w:rPr>
          <w:rFonts w:eastAsia="Times New Roman" w:cs="Times New Roman"/>
          <w:b/>
          <w:caps/>
          <w:highlight w:val="lightGray"/>
          <w:lang w:eastAsia="cs-CZ"/>
        </w:rPr>
        <w:t>číslo smlouvy objednatele: ………...............</w:t>
      </w:r>
    </w:p>
    <w:p w14:paraId="2A9D1821" w14:textId="77777777" w:rsidR="00766486" w:rsidRPr="00B97A43" w:rsidRDefault="00766486" w:rsidP="00766486">
      <w:pPr>
        <w:tabs>
          <w:tab w:val="left" w:pos="9356"/>
        </w:tabs>
        <w:overflowPunct w:val="0"/>
        <w:autoSpaceDE w:val="0"/>
        <w:autoSpaceDN w:val="0"/>
        <w:adjustRightInd w:val="0"/>
        <w:spacing w:after="0" w:line="276" w:lineRule="auto"/>
        <w:ind w:right="-710"/>
        <w:textAlignment w:val="baseline"/>
        <w:rPr>
          <w:rFonts w:eastAsia="Times New Roman" w:cs="Times New Roman"/>
          <w:b/>
          <w:caps/>
          <w:lang w:eastAsia="cs-CZ"/>
        </w:rPr>
      </w:pPr>
      <w:r w:rsidRPr="00B97A43">
        <w:rPr>
          <w:rFonts w:eastAsia="Times New Roman" w:cs="Times New Roman"/>
          <w:b/>
          <w:caps/>
          <w:highlight w:val="yellow"/>
          <w:lang w:eastAsia="cs-CZ"/>
        </w:rPr>
        <w:t>číslo smlouvy POSKYTOVATELE:………………..</w:t>
      </w:r>
    </w:p>
    <w:p w14:paraId="67B38567"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r w:rsidRPr="00B97A43">
        <w:rPr>
          <w:rFonts w:eastAsia="Times New Roman" w:cs="Times New Roman"/>
          <w:lang w:eastAsia="cs-CZ"/>
        </w:rPr>
        <w:t>dále jen „Smlouva“</w:t>
      </w:r>
    </w:p>
    <w:p w14:paraId="6D11A1F9"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r w:rsidRPr="00B97A43">
        <w:rPr>
          <w:rFonts w:eastAsia="Times New Roman" w:cs="Times New Roman"/>
          <w:lang w:eastAsia="cs-CZ"/>
        </w:rPr>
        <w:t>uzavřená podle § 1746 odst. (2) zákona č. 89/2012 Sb., občanský zákoník, ve znění pozdějších předpisů (dále jen „Občanský zákoník“)</w:t>
      </w:r>
    </w:p>
    <w:p w14:paraId="587FBA54" w14:textId="77777777" w:rsidR="00766486"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371BFF82"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4825F3A5"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b/>
          <w:lang w:eastAsia="cs-CZ"/>
        </w:rPr>
      </w:pPr>
      <w:r w:rsidRPr="00B97A43">
        <w:rPr>
          <w:rFonts w:eastAsia="Times New Roman" w:cs="Times New Roman"/>
          <w:b/>
          <w:lang w:eastAsia="cs-CZ"/>
        </w:rPr>
        <w:t>Objednatel:</w:t>
      </w:r>
      <w:r w:rsidRPr="00B97A43">
        <w:rPr>
          <w:rFonts w:eastAsia="Times New Roman" w:cs="Times New Roman"/>
          <w:b/>
          <w:lang w:eastAsia="cs-CZ"/>
        </w:rPr>
        <w:tab/>
        <w:t xml:space="preserve">Správa </w:t>
      </w:r>
      <w:r>
        <w:rPr>
          <w:rFonts w:eastAsia="Times New Roman" w:cs="Times New Roman"/>
          <w:b/>
          <w:lang w:eastAsia="cs-CZ"/>
        </w:rPr>
        <w:t>železnic</w:t>
      </w:r>
      <w:r w:rsidRPr="00B97A43">
        <w:rPr>
          <w:rFonts w:eastAsia="Times New Roman" w:cs="Times New Roman"/>
          <w:b/>
          <w:lang w:eastAsia="cs-CZ"/>
        </w:rPr>
        <w:t>, státní organizace</w:t>
      </w:r>
    </w:p>
    <w:p w14:paraId="7300DD7A"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r w:rsidRPr="00B97A43">
        <w:rPr>
          <w:rFonts w:eastAsia="Times New Roman" w:cs="Times New Roman"/>
          <w:lang w:eastAsia="cs-CZ"/>
        </w:rPr>
        <w:tab/>
      </w:r>
      <w:r w:rsidRPr="00B97A43">
        <w:rPr>
          <w:rFonts w:eastAsia="Times New Roman" w:cs="Times New Roman"/>
          <w:lang w:eastAsia="cs-CZ"/>
        </w:rPr>
        <w:tab/>
        <w:t xml:space="preserve">zapsán v obchodním rejstříku vedeném Městským soudem v Praze pod </w:t>
      </w:r>
      <w:proofErr w:type="spellStart"/>
      <w:r w:rsidRPr="00B97A43">
        <w:rPr>
          <w:rFonts w:eastAsia="Times New Roman" w:cs="Times New Roman"/>
          <w:lang w:eastAsia="cs-CZ"/>
        </w:rPr>
        <w:t>sp</w:t>
      </w:r>
      <w:proofErr w:type="spellEnd"/>
      <w:r w:rsidRPr="00B97A43">
        <w:rPr>
          <w:rFonts w:eastAsia="Times New Roman" w:cs="Times New Roman"/>
          <w:lang w:eastAsia="cs-CZ"/>
        </w:rPr>
        <w:t xml:space="preserve">. zn. </w:t>
      </w:r>
      <w:r w:rsidRPr="00B97A43">
        <w:rPr>
          <w:rFonts w:eastAsia="Times New Roman" w:cs="Times New Roman"/>
          <w:lang w:eastAsia="cs-CZ"/>
        </w:rPr>
        <w:tab/>
      </w:r>
      <w:r w:rsidRPr="00B97A43">
        <w:rPr>
          <w:rFonts w:eastAsia="Times New Roman" w:cs="Times New Roman"/>
          <w:lang w:eastAsia="cs-CZ"/>
        </w:rPr>
        <w:tab/>
        <w:t>A 48384</w:t>
      </w:r>
    </w:p>
    <w:p w14:paraId="033D77AD"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r w:rsidRPr="00B97A43">
        <w:rPr>
          <w:rFonts w:eastAsia="Times New Roman" w:cs="Times New Roman"/>
          <w:lang w:eastAsia="cs-CZ"/>
        </w:rPr>
        <w:tab/>
      </w:r>
      <w:r w:rsidRPr="00B97A43">
        <w:rPr>
          <w:rFonts w:eastAsia="Times New Roman" w:cs="Times New Roman"/>
          <w:lang w:eastAsia="cs-CZ"/>
        </w:rPr>
        <w:tab/>
        <w:t>Praha 1 - Nové Město, Dlážděná 1003/7, PSČ 110 00</w:t>
      </w:r>
    </w:p>
    <w:p w14:paraId="6824E01E"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r w:rsidRPr="00B97A43">
        <w:rPr>
          <w:rFonts w:eastAsia="Times New Roman" w:cs="Times New Roman"/>
          <w:lang w:eastAsia="cs-CZ"/>
        </w:rPr>
        <w:tab/>
      </w:r>
      <w:r w:rsidRPr="00B97A43">
        <w:rPr>
          <w:rFonts w:eastAsia="Times New Roman" w:cs="Times New Roman"/>
          <w:lang w:eastAsia="cs-CZ"/>
        </w:rPr>
        <w:tab/>
        <w:t>IČO: 709 94 234, DIČ: CZ70994234</w:t>
      </w:r>
    </w:p>
    <w:p w14:paraId="69B6C88C"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r w:rsidRPr="00B97A43">
        <w:rPr>
          <w:rFonts w:eastAsia="Times New Roman" w:cs="Times New Roman"/>
          <w:lang w:eastAsia="cs-CZ"/>
        </w:rPr>
        <w:tab/>
      </w:r>
      <w:r w:rsidRPr="00B97A43">
        <w:rPr>
          <w:rFonts w:eastAsia="Times New Roman" w:cs="Times New Roman"/>
          <w:lang w:eastAsia="cs-CZ"/>
        </w:rPr>
        <w:tab/>
      </w:r>
      <w:r w:rsidRPr="008C0F42">
        <w:rPr>
          <w:rFonts w:eastAsia="Times New Roman" w:cs="Times New Roman"/>
          <w:lang w:eastAsia="cs-CZ"/>
        </w:rPr>
        <w:t xml:space="preserve">zastoupen </w:t>
      </w:r>
      <w:r>
        <w:rPr>
          <w:rFonts w:eastAsia="Times New Roman" w:cs="Times New Roman"/>
          <w:b/>
          <w:lang w:eastAsia="cs-CZ"/>
        </w:rPr>
        <w:t>Ing. Alešem Krejčím</w:t>
      </w:r>
      <w:r w:rsidRPr="008C0F42">
        <w:rPr>
          <w:rFonts w:eastAsia="Times New Roman" w:cs="Times New Roman"/>
          <w:lang w:eastAsia="cs-CZ"/>
        </w:rPr>
        <w:t xml:space="preserve">, </w:t>
      </w:r>
      <w:r>
        <w:rPr>
          <w:rFonts w:eastAsia="Times New Roman" w:cs="Times New Roman"/>
          <w:lang w:eastAsia="cs-CZ"/>
        </w:rPr>
        <w:t>náměstkem GŘ pro ekonomiku</w:t>
      </w:r>
    </w:p>
    <w:p w14:paraId="2438980D"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r w:rsidRPr="00B97A43">
        <w:rPr>
          <w:rFonts w:eastAsia="Times New Roman" w:cs="Times New Roman"/>
          <w:lang w:eastAsia="cs-CZ"/>
        </w:rPr>
        <w:t xml:space="preserve">                            </w:t>
      </w:r>
      <w:r w:rsidRPr="00B97A43">
        <w:rPr>
          <w:rFonts w:eastAsia="Times New Roman" w:cs="Times New Roman"/>
          <w:lang w:eastAsia="cs-CZ"/>
        </w:rPr>
        <w:tab/>
      </w:r>
    </w:p>
    <w:p w14:paraId="2A2DE17F"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3D309682"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B97A43">
        <w:rPr>
          <w:rFonts w:eastAsia="Times New Roman" w:cs="Times New Roman"/>
          <w:b/>
          <w:lang w:eastAsia="cs-CZ"/>
        </w:rPr>
        <w:t>Poskytovatel:</w:t>
      </w:r>
      <w:r w:rsidRPr="00B97A43">
        <w:rPr>
          <w:rFonts w:eastAsia="Times New Roman" w:cs="Times New Roman"/>
          <w:lang w:eastAsia="cs-CZ"/>
        </w:rPr>
        <w:tab/>
      </w:r>
      <w:r w:rsidRPr="00B97A43">
        <w:rPr>
          <w:rFonts w:eastAsia="Times New Roman" w:cs="Times New Roman"/>
          <w:b/>
          <w:i/>
          <w:highlight w:val="yellow"/>
          <w:lang w:eastAsia="cs-CZ"/>
        </w:rPr>
        <w:t>jméno osoby</w:t>
      </w:r>
    </w:p>
    <w:p w14:paraId="0C0ADD1C"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B97A43">
        <w:rPr>
          <w:rFonts w:eastAsia="Times New Roman" w:cs="Times New Roman"/>
          <w:lang w:eastAsia="cs-CZ"/>
        </w:rPr>
        <w:tab/>
      </w:r>
      <w:r w:rsidRPr="00B97A43">
        <w:rPr>
          <w:rFonts w:eastAsia="Times New Roman" w:cs="Times New Roman"/>
          <w:lang w:eastAsia="cs-CZ"/>
        </w:rPr>
        <w:tab/>
      </w:r>
      <w:r w:rsidRPr="00B97A43">
        <w:rPr>
          <w:rFonts w:eastAsia="Times New Roman" w:cs="Times New Roman"/>
          <w:i/>
          <w:highlight w:val="yellow"/>
          <w:lang w:eastAsia="cs-CZ"/>
        </w:rPr>
        <w:t>údaje o zápisu v evidenci</w:t>
      </w:r>
    </w:p>
    <w:p w14:paraId="17D13385"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i/>
          <w:lang w:eastAsia="cs-CZ"/>
        </w:rPr>
      </w:pPr>
      <w:r w:rsidRPr="00B97A43">
        <w:rPr>
          <w:rFonts w:eastAsia="Times New Roman" w:cs="Times New Roman"/>
          <w:lang w:eastAsia="cs-CZ"/>
        </w:rPr>
        <w:tab/>
      </w:r>
      <w:r w:rsidRPr="00B97A43">
        <w:rPr>
          <w:rFonts w:eastAsia="Times New Roman" w:cs="Times New Roman"/>
          <w:lang w:eastAsia="cs-CZ"/>
        </w:rPr>
        <w:tab/>
      </w:r>
      <w:r w:rsidRPr="00B97A43">
        <w:rPr>
          <w:rFonts w:eastAsia="Times New Roman" w:cs="Times New Roman"/>
          <w:i/>
          <w:highlight w:val="yellow"/>
          <w:lang w:eastAsia="cs-CZ"/>
        </w:rPr>
        <w:t>údaje o sídlu</w:t>
      </w:r>
    </w:p>
    <w:p w14:paraId="4FB23F92"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r w:rsidRPr="00B97A43">
        <w:rPr>
          <w:rFonts w:eastAsia="Times New Roman" w:cs="Times New Roman"/>
          <w:lang w:eastAsia="cs-CZ"/>
        </w:rPr>
        <w:tab/>
      </w:r>
      <w:r w:rsidRPr="00B97A43">
        <w:rPr>
          <w:rFonts w:eastAsia="Times New Roman" w:cs="Times New Roman"/>
          <w:lang w:eastAsia="cs-CZ"/>
        </w:rPr>
        <w:tab/>
        <w:t xml:space="preserve">IČO: </w:t>
      </w:r>
      <w:r w:rsidRPr="00B97A43">
        <w:rPr>
          <w:rFonts w:eastAsia="Times New Roman" w:cs="Times New Roman"/>
          <w:highlight w:val="yellow"/>
          <w:lang w:eastAsia="cs-CZ"/>
        </w:rPr>
        <w:t>…………………</w:t>
      </w:r>
      <w:proofErr w:type="gramStart"/>
      <w:r w:rsidRPr="00B97A43">
        <w:rPr>
          <w:rFonts w:eastAsia="Times New Roman" w:cs="Times New Roman"/>
          <w:highlight w:val="yellow"/>
          <w:lang w:eastAsia="cs-CZ"/>
        </w:rPr>
        <w:t>…</w:t>
      </w:r>
      <w:r w:rsidRPr="00B97A43">
        <w:rPr>
          <w:rFonts w:eastAsia="Times New Roman" w:cs="Times New Roman"/>
          <w:lang w:eastAsia="cs-CZ"/>
        </w:rPr>
        <w:t xml:space="preserve"> , DIČ</w:t>
      </w:r>
      <w:proofErr w:type="gramEnd"/>
      <w:r w:rsidRPr="00B97A43">
        <w:rPr>
          <w:rFonts w:eastAsia="Times New Roman" w:cs="Times New Roman"/>
          <w:lang w:eastAsia="cs-CZ"/>
        </w:rPr>
        <w:t xml:space="preserve">: </w:t>
      </w:r>
      <w:r w:rsidRPr="00B97A43">
        <w:rPr>
          <w:rFonts w:eastAsia="Times New Roman" w:cs="Times New Roman"/>
          <w:highlight w:val="yellow"/>
          <w:lang w:eastAsia="cs-CZ"/>
        </w:rPr>
        <w:t>…………………</w:t>
      </w:r>
    </w:p>
    <w:p w14:paraId="043D9E1B" w14:textId="77777777" w:rsidR="00766486" w:rsidRPr="00B97A43" w:rsidRDefault="00766486" w:rsidP="00766486">
      <w:pPr>
        <w:overflowPunct w:val="0"/>
        <w:autoSpaceDE w:val="0"/>
        <w:autoSpaceDN w:val="0"/>
        <w:adjustRightInd w:val="0"/>
        <w:spacing w:after="0" w:line="240" w:lineRule="auto"/>
        <w:ind w:left="709" w:firstLine="709"/>
        <w:textAlignment w:val="baseline"/>
        <w:rPr>
          <w:rFonts w:eastAsia="Times New Roman" w:cs="Times New Roman"/>
          <w:lang w:eastAsia="cs-CZ"/>
        </w:rPr>
      </w:pPr>
      <w:r w:rsidRPr="00B97A43">
        <w:rPr>
          <w:rFonts w:eastAsia="Times New Roman" w:cs="Times New Roman"/>
          <w:lang w:eastAsia="cs-CZ"/>
        </w:rPr>
        <w:t xml:space="preserve">Bankovní spojení: </w:t>
      </w:r>
      <w:r w:rsidRPr="00B97A43">
        <w:rPr>
          <w:rFonts w:eastAsia="Times New Roman" w:cs="Times New Roman"/>
          <w:highlight w:val="yellow"/>
          <w:lang w:eastAsia="cs-CZ"/>
        </w:rPr>
        <w:t>.........................</w:t>
      </w:r>
    </w:p>
    <w:p w14:paraId="4AE73206" w14:textId="77777777" w:rsidR="00766486" w:rsidRPr="00B97A43" w:rsidRDefault="00766486" w:rsidP="00766486">
      <w:pPr>
        <w:overflowPunct w:val="0"/>
        <w:autoSpaceDE w:val="0"/>
        <w:autoSpaceDN w:val="0"/>
        <w:adjustRightInd w:val="0"/>
        <w:spacing w:after="0" w:line="240" w:lineRule="auto"/>
        <w:ind w:left="709" w:firstLine="709"/>
        <w:textAlignment w:val="baseline"/>
        <w:rPr>
          <w:rFonts w:eastAsia="Times New Roman" w:cs="Times New Roman"/>
          <w:lang w:eastAsia="cs-CZ"/>
        </w:rPr>
      </w:pPr>
      <w:r w:rsidRPr="00B97A43">
        <w:rPr>
          <w:rFonts w:eastAsia="Times New Roman" w:cs="Times New Roman"/>
          <w:lang w:eastAsia="cs-CZ"/>
        </w:rPr>
        <w:t xml:space="preserve">Číslo účtu: </w:t>
      </w:r>
      <w:r w:rsidRPr="00B97A43">
        <w:rPr>
          <w:rFonts w:eastAsia="Times New Roman" w:cs="Times New Roman"/>
          <w:highlight w:val="yellow"/>
          <w:lang w:eastAsia="cs-CZ"/>
        </w:rPr>
        <w:t>....................................</w:t>
      </w:r>
    </w:p>
    <w:p w14:paraId="2276DD35"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i/>
          <w:lang w:eastAsia="cs-CZ"/>
        </w:rPr>
      </w:pPr>
      <w:r w:rsidRPr="00B97A43">
        <w:rPr>
          <w:rFonts w:eastAsia="Times New Roman" w:cs="Times New Roman"/>
          <w:lang w:eastAsia="cs-CZ"/>
        </w:rPr>
        <w:tab/>
      </w:r>
      <w:r w:rsidRPr="00B97A43">
        <w:rPr>
          <w:rFonts w:eastAsia="Times New Roman" w:cs="Times New Roman"/>
          <w:lang w:eastAsia="cs-CZ"/>
        </w:rPr>
        <w:tab/>
      </w:r>
      <w:r w:rsidRPr="00B97A43">
        <w:rPr>
          <w:rFonts w:eastAsia="Times New Roman" w:cs="Times New Roman"/>
          <w:i/>
          <w:highlight w:val="yellow"/>
          <w:lang w:eastAsia="cs-CZ"/>
        </w:rPr>
        <w:t>údaje o statutárním orgánu nebo jiné oprávněné osobě</w:t>
      </w:r>
    </w:p>
    <w:p w14:paraId="4511099A"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i/>
          <w:lang w:eastAsia="cs-CZ"/>
        </w:rPr>
      </w:pPr>
      <w:r w:rsidRPr="00B97A43">
        <w:rPr>
          <w:rFonts w:eastAsia="Times New Roman" w:cs="Times New Roman"/>
          <w:i/>
          <w:lang w:eastAsia="cs-CZ"/>
        </w:rPr>
        <w:tab/>
      </w:r>
      <w:r w:rsidRPr="00B97A43">
        <w:rPr>
          <w:rFonts w:eastAsia="Times New Roman" w:cs="Times New Roman"/>
          <w:i/>
          <w:lang w:eastAsia="cs-CZ"/>
        </w:rPr>
        <w:tab/>
      </w:r>
    </w:p>
    <w:p w14:paraId="39AA407F"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53792306" w14:textId="253F8EE4" w:rsidR="00766486" w:rsidRDefault="00766486" w:rsidP="00766486">
      <w:pPr>
        <w:pStyle w:val="Bezmezer"/>
        <w:rPr>
          <w:lang w:eastAsia="cs-CZ"/>
        </w:rPr>
      </w:pPr>
      <w:r w:rsidRPr="00B97A43">
        <w:rPr>
          <w:lang w:eastAsia="cs-CZ"/>
        </w:rPr>
        <w:t xml:space="preserve">Tato Smlouva je uzavřena na základě výsledků zadávacího řízení veřejné </w:t>
      </w:r>
      <w:r w:rsidRPr="008C0F42">
        <w:rPr>
          <w:lang w:eastAsia="cs-CZ"/>
        </w:rPr>
        <w:t>zakázky s názvem „</w:t>
      </w:r>
      <w:r w:rsidRPr="00E60B75">
        <w:rPr>
          <w:b/>
        </w:rPr>
        <w:t>85 010 - Nákup licencí a technické podpory antivirového produktu F-</w:t>
      </w:r>
      <w:proofErr w:type="spellStart"/>
      <w:r w:rsidRPr="00E60B75">
        <w:rPr>
          <w:b/>
        </w:rPr>
        <w:t>Secure</w:t>
      </w:r>
      <w:proofErr w:type="spellEnd"/>
      <w:r w:rsidRPr="008C0F42">
        <w:rPr>
          <w:lang w:eastAsia="cs-CZ"/>
        </w:rPr>
        <w:t>“,</w:t>
      </w:r>
      <w:r w:rsidRPr="00B97A43">
        <w:rPr>
          <w:lang w:eastAsia="cs-CZ"/>
        </w:rPr>
        <w:t xml:space="preserve"> č. j. veřejné zakázky: </w:t>
      </w:r>
      <w:r w:rsidR="000B3528">
        <w:t>7968</w:t>
      </w:r>
      <w:r>
        <w:t>/2020-SŽDC-GŘ-O8</w:t>
      </w:r>
      <w:r w:rsidRPr="00B97A43">
        <w:rPr>
          <w:lang w:eastAsia="cs-CZ"/>
        </w:rPr>
        <w:t xml:space="preserve"> (dále jen „veřejná zakázka“). Jednotlivá ustanovení této Smlouvy tak budou vykládána v souladu se zadáva</w:t>
      </w:r>
      <w:r>
        <w:rPr>
          <w:lang w:eastAsia="cs-CZ"/>
        </w:rPr>
        <w:t>cími podmínkami veřejné zakázky.</w:t>
      </w:r>
    </w:p>
    <w:p w14:paraId="694183AE" w14:textId="77777777" w:rsidR="00766486" w:rsidRDefault="00766486" w:rsidP="00766486">
      <w:pPr>
        <w:pStyle w:val="Nadpis1"/>
        <w:ind w:left="544" w:hanging="431"/>
      </w:pPr>
      <w:r w:rsidRPr="00C60EF3">
        <w:t>Služby</w:t>
      </w:r>
    </w:p>
    <w:p w14:paraId="116596A3" w14:textId="77777777" w:rsidR="00766486" w:rsidRPr="00B97A43" w:rsidRDefault="00766486" w:rsidP="00766486">
      <w:pPr>
        <w:pStyle w:val="Nadpis2"/>
        <w:ind w:left="578" w:hanging="578"/>
        <w:contextualSpacing w:val="0"/>
        <w:jc w:val="left"/>
      </w:pPr>
      <w:r w:rsidRPr="00147717">
        <w:t>Poskytovatel se zavazuje poskytnout na svůj náklad a nebezpečí pro Objednatele služby, jež zahrnují činnosti Předmětu služeb, včetně poskytnutí všech souvisejících plnění a předání dokladů.</w:t>
      </w:r>
      <w:r>
        <w:t xml:space="preserve"> </w:t>
      </w:r>
    </w:p>
    <w:p w14:paraId="01509853" w14:textId="77777777" w:rsidR="00766486" w:rsidRPr="00A94892" w:rsidRDefault="00766486" w:rsidP="00766486">
      <w:pPr>
        <w:pStyle w:val="Nadpis1"/>
        <w:ind w:left="544" w:hanging="431"/>
        <w:rPr>
          <w:rFonts w:asciiTheme="minorHAnsi" w:eastAsia="Times New Roman" w:hAnsiTheme="minorHAnsi"/>
          <w:lang w:eastAsia="cs-CZ"/>
        </w:rPr>
      </w:pPr>
      <w:r w:rsidRPr="00A94892">
        <w:rPr>
          <w:rFonts w:asciiTheme="minorHAnsi" w:eastAsia="Times New Roman" w:hAnsiTheme="minorHAnsi"/>
          <w:lang w:eastAsia="cs-CZ"/>
        </w:rPr>
        <w:t>Předmět služeb</w:t>
      </w:r>
    </w:p>
    <w:p w14:paraId="0BF068F8" w14:textId="711DAEFC" w:rsidR="00766486" w:rsidRPr="00A94892" w:rsidRDefault="00766486" w:rsidP="00766486">
      <w:pPr>
        <w:pStyle w:val="Nadpis2"/>
        <w:overflowPunct/>
        <w:autoSpaceDE/>
        <w:autoSpaceDN/>
        <w:adjustRightInd/>
        <w:spacing w:before="120" w:after="120"/>
        <w:ind w:left="567" w:hanging="567"/>
        <w:contextualSpacing w:val="0"/>
        <w:jc w:val="left"/>
        <w:textAlignment w:val="auto"/>
      </w:pPr>
      <w:r w:rsidRPr="00A94892">
        <w:t>Předmětem plnění je nákup licencí a podpory antivirového programu F-</w:t>
      </w:r>
      <w:proofErr w:type="spellStart"/>
      <w:r w:rsidRPr="00A94892">
        <w:t>Secure</w:t>
      </w:r>
      <w:proofErr w:type="spellEnd"/>
      <w:r w:rsidRPr="00A94892">
        <w:t xml:space="preserve"> pro všechny PC stanice, servery a virtuální prostředí</w:t>
      </w:r>
      <w:r w:rsidR="00562C84">
        <w:t>.</w:t>
      </w:r>
      <w:bookmarkStart w:id="0" w:name="_GoBack"/>
      <w:bookmarkEnd w:id="0"/>
      <w:r w:rsidRPr="00A94892">
        <w:t xml:space="preserve"> </w:t>
      </w:r>
    </w:p>
    <w:p w14:paraId="20F7AA25" w14:textId="77777777" w:rsidR="00766486" w:rsidRPr="00A94892" w:rsidRDefault="00766486" w:rsidP="00766486">
      <w:pPr>
        <w:pStyle w:val="Nadpis2"/>
        <w:overflowPunct/>
        <w:autoSpaceDE/>
        <w:autoSpaceDN/>
        <w:adjustRightInd/>
        <w:spacing w:before="120" w:after="120"/>
        <w:ind w:left="567" w:hanging="567"/>
        <w:contextualSpacing w:val="0"/>
        <w:jc w:val="left"/>
        <w:textAlignment w:val="auto"/>
      </w:pPr>
      <w:r w:rsidRPr="00A94892">
        <w:t>Bližší specifikace předmětu služeb:</w:t>
      </w:r>
    </w:p>
    <w:p w14:paraId="58470753" w14:textId="77777777" w:rsidR="00766486" w:rsidRPr="00A94892" w:rsidRDefault="00766486" w:rsidP="00766486">
      <w:pPr>
        <w:pStyle w:val="Nadpis3"/>
        <w:overflowPunct/>
        <w:autoSpaceDE/>
        <w:autoSpaceDN/>
        <w:adjustRightInd/>
        <w:spacing w:line="240" w:lineRule="auto"/>
        <w:textAlignment w:val="auto"/>
        <w:rPr>
          <w:u w:val="single"/>
        </w:rPr>
      </w:pPr>
      <w:r w:rsidRPr="00A94892">
        <w:rPr>
          <w:u w:val="single"/>
        </w:rPr>
        <w:t>Nákup licencí a podpory:</w:t>
      </w:r>
    </w:p>
    <w:p w14:paraId="37F0CDFD" w14:textId="77777777" w:rsidR="00766486" w:rsidRPr="00A94892" w:rsidRDefault="00766486" w:rsidP="00766486">
      <w:pPr>
        <w:pStyle w:val="Odstavecseseznamem"/>
        <w:numPr>
          <w:ilvl w:val="0"/>
          <w:numId w:val="38"/>
        </w:numPr>
        <w:rPr>
          <w:rFonts w:eastAsia="Times New Roman" w:cs="Times New Roman"/>
          <w:bCs/>
          <w:color w:val="000000"/>
          <w:lang w:eastAsia="cs-CZ"/>
        </w:rPr>
      </w:pPr>
      <w:r w:rsidRPr="00A94892">
        <w:rPr>
          <w:rFonts w:eastAsia="Times New Roman" w:cs="Times New Roman"/>
          <w:bCs/>
          <w:color w:val="000000"/>
          <w:lang w:eastAsia="cs-CZ"/>
        </w:rPr>
        <w:t xml:space="preserve">F-SECURE Business </w:t>
      </w:r>
      <w:proofErr w:type="spellStart"/>
      <w:r w:rsidRPr="00A94892">
        <w:rPr>
          <w:rFonts w:eastAsia="Times New Roman" w:cs="Times New Roman"/>
          <w:bCs/>
          <w:color w:val="000000"/>
          <w:lang w:eastAsia="cs-CZ"/>
        </w:rPr>
        <w:t>Suite</w:t>
      </w:r>
      <w:proofErr w:type="spellEnd"/>
      <w:r w:rsidRPr="00A94892">
        <w:rPr>
          <w:rFonts w:eastAsia="Times New Roman" w:cs="Times New Roman"/>
          <w:bCs/>
          <w:color w:val="000000"/>
          <w:lang w:eastAsia="cs-CZ"/>
        </w:rPr>
        <w:t xml:space="preserve"> Premium (ochrana počítačů + fyzických serverů + virtuálních serverů + MS Exchange + </w:t>
      </w:r>
      <w:proofErr w:type="spellStart"/>
      <w:r w:rsidRPr="00A94892">
        <w:rPr>
          <w:rFonts w:eastAsia="Times New Roman" w:cs="Times New Roman"/>
          <w:bCs/>
          <w:color w:val="000000"/>
          <w:lang w:eastAsia="cs-CZ"/>
        </w:rPr>
        <w:t>Gateway</w:t>
      </w:r>
      <w:proofErr w:type="spellEnd"/>
      <w:r w:rsidRPr="00A94892">
        <w:rPr>
          <w:rFonts w:eastAsia="Times New Roman" w:cs="Times New Roman"/>
          <w:bCs/>
          <w:color w:val="000000"/>
          <w:lang w:eastAsia="cs-CZ"/>
        </w:rPr>
        <w:t xml:space="preserve"> </w:t>
      </w:r>
      <w:proofErr w:type="spellStart"/>
      <w:r w:rsidRPr="00A94892">
        <w:rPr>
          <w:rFonts w:eastAsia="Times New Roman" w:cs="Times New Roman"/>
          <w:bCs/>
          <w:color w:val="000000"/>
          <w:lang w:eastAsia="cs-CZ"/>
        </w:rPr>
        <w:t>Protection</w:t>
      </w:r>
      <w:proofErr w:type="spellEnd"/>
      <w:r w:rsidRPr="00A94892">
        <w:rPr>
          <w:rFonts w:eastAsia="Times New Roman" w:cs="Times New Roman"/>
          <w:bCs/>
          <w:color w:val="000000"/>
          <w:lang w:eastAsia="cs-CZ"/>
        </w:rPr>
        <w:t xml:space="preserve"> + SW </w:t>
      </w:r>
      <w:proofErr w:type="spellStart"/>
      <w:r w:rsidRPr="00A94892">
        <w:rPr>
          <w:rFonts w:eastAsia="Times New Roman" w:cs="Times New Roman"/>
          <w:bCs/>
          <w:color w:val="000000"/>
          <w:lang w:eastAsia="cs-CZ"/>
        </w:rPr>
        <w:t>Updater</w:t>
      </w:r>
      <w:proofErr w:type="spellEnd"/>
      <w:r w:rsidRPr="00A94892">
        <w:rPr>
          <w:rFonts w:eastAsia="Times New Roman" w:cs="Times New Roman"/>
          <w:bCs/>
          <w:color w:val="000000"/>
          <w:lang w:eastAsia="cs-CZ"/>
        </w:rPr>
        <w:t>)</w:t>
      </w:r>
      <w:r>
        <w:rPr>
          <w:rFonts w:eastAsia="Times New Roman" w:cs="Times New Roman"/>
          <w:bCs/>
          <w:color w:val="000000"/>
          <w:lang w:eastAsia="cs-CZ"/>
        </w:rPr>
        <w:t xml:space="preserve"> v počtu </w:t>
      </w:r>
      <w:r w:rsidRPr="00A94892">
        <w:rPr>
          <w:rFonts w:eastAsia="Times New Roman" w:cs="Times New Roman"/>
          <w:bCs/>
          <w:color w:val="000000"/>
          <w:lang w:eastAsia="cs-CZ"/>
        </w:rPr>
        <w:t>8309 ks stávajících licencí + 1622 ks rozšíření</w:t>
      </w:r>
      <w:r>
        <w:rPr>
          <w:rFonts w:eastAsia="Times New Roman" w:cs="Times New Roman"/>
          <w:bCs/>
          <w:color w:val="000000"/>
          <w:lang w:eastAsia="cs-CZ"/>
        </w:rPr>
        <w:t xml:space="preserve"> </w:t>
      </w:r>
      <w:r w:rsidRPr="00A94892">
        <w:rPr>
          <w:rFonts w:eastAsia="Times New Roman" w:cs="Times New Roman"/>
          <w:bCs/>
          <w:color w:val="000000"/>
          <w:lang w:eastAsia="cs-CZ"/>
        </w:rPr>
        <w:t>- licence na 1 rok včetně technické podpory</w:t>
      </w:r>
    </w:p>
    <w:p w14:paraId="2C1B2200" w14:textId="77777777" w:rsidR="00766486" w:rsidRPr="00A94892" w:rsidRDefault="00766486" w:rsidP="00766486">
      <w:pPr>
        <w:pStyle w:val="Odstavecseseznamem"/>
        <w:numPr>
          <w:ilvl w:val="0"/>
          <w:numId w:val="39"/>
        </w:numPr>
        <w:spacing w:line="240" w:lineRule="auto"/>
        <w:rPr>
          <w:rFonts w:eastAsia="Times New Roman" w:cs="Times New Roman"/>
          <w:color w:val="000000"/>
          <w:lang w:eastAsia="cs-CZ"/>
        </w:rPr>
      </w:pPr>
      <w:r w:rsidRPr="00A94892">
        <w:rPr>
          <w:rFonts w:eastAsia="Times New Roman" w:cs="Times New Roman"/>
          <w:color w:val="000000"/>
          <w:lang w:eastAsia="cs-CZ"/>
        </w:rPr>
        <w:t xml:space="preserve">F-SECURE Business </w:t>
      </w:r>
      <w:proofErr w:type="spellStart"/>
      <w:r w:rsidRPr="00A94892">
        <w:rPr>
          <w:rFonts w:eastAsia="Times New Roman" w:cs="Times New Roman"/>
          <w:color w:val="000000"/>
          <w:lang w:eastAsia="cs-CZ"/>
        </w:rPr>
        <w:t>Suite</w:t>
      </w:r>
      <w:proofErr w:type="spellEnd"/>
      <w:r w:rsidRPr="00A94892">
        <w:rPr>
          <w:rFonts w:eastAsia="Times New Roman" w:cs="Times New Roman"/>
          <w:color w:val="000000"/>
          <w:lang w:eastAsia="cs-CZ"/>
        </w:rPr>
        <w:t xml:space="preserve"> Premium obsahuje:</w:t>
      </w:r>
      <w:r w:rsidRPr="00A94892">
        <w:rPr>
          <w:rFonts w:eastAsia="Times New Roman" w:cs="Times New Roman"/>
          <w:color w:val="000000"/>
          <w:lang w:eastAsia="cs-CZ"/>
        </w:rPr>
        <w:br/>
        <w:t>- F-</w:t>
      </w:r>
      <w:proofErr w:type="spellStart"/>
      <w:r w:rsidRPr="00A94892">
        <w:rPr>
          <w:rFonts w:eastAsia="Times New Roman" w:cs="Times New Roman"/>
          <w:color w:val="000000"/>
          <w:lang w:eastAsia="cs-CZ"/>
        </w:rPr>
        <w:t>Secure</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Client</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Security</w:t>
      </w:r>
      <w:proofErr w:type="spellEnd"/>
      <w:r w:rsidRPr="00A94892">
        <w:rPr>
          <w:rFonts w:eastAsia="Times New Roman" w:cs="Times New Roman"/>
          <w:color w:val="000000"/>
          <w:lang w:eastAsia="cs-CZ"/>
        </w:rPr>
        <w:t xml:space="preserve"> Premium</w:t>
      </w:r>
      <w:r w:rsidRPr="00A94892">
        <w:rPr>
          <w:rFonts w:eastAsia="Times New Roman" w:cs="Times New Roman"/>
          <w:color w:val="000000"/>
          <w:lang w:eastAsia="cs-CZ"/>
        </w:rPr>
        <w:br/>
        <w:t>- F-</w:t>
      </w:r>
      <w:proofErr w:type="spellStart"/>
      <w:r w:rsidRPr="00A94892">
        <w:rPr>
          <w:rFonts w:eastAsia="Times New Roman" w:cs="Times New Roman"/>
          <w:color w:val="000000"/>
          <w:lang w:eastAsia="cs-CZ"/>
        </w:rPr>
        <w:t>Secure</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Client</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Security</w:t>
      </w:r>
      <w:proofErr w:type="spellEnd"/>
      <w:r w:rsidRPr="00A94892">
        <w:rPr>
          <w:rFonts w:eastAsia="Times New Roman" w:cs="Times New Roman"/>
          <w:color w:val="000000"/>
          <w:lang w:eastAsia="cs-CZ"/>
        </w:rPr>
        <w:br/>
        <w:t>- F-</w:t>
      </w:r>
      <w:proofErr w:type="spellStart"/>
      <w:r w:rsidRPr="00A94892">
        <w:rPr>
          <w:rFonts w:eastAsia="Times New Roman" w:cs="Times New Roman"/>
          <w:color w:val="000000"/>
          <w:lang w:eastAsia="cs-CZ"/>
        </w:rPr>
        <w:t>Secure</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Client</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Security</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for</w:t>
      </w:r>
      <w:proofErr w:type="spellEnd"/>
      <w:r w:rsidRPr="00A94892">
        <w:rPr>
          <w:rFonts w:eastAsia="Times New Roman" w:cs="Times New Roman"/>
          <w:color w:val="000000"/>
          <w:lang w:eastAsia="cs-CZ"/>
        </w:rPr>
        <w:t xml:space="preserve"> Mac</w:t>
      </w:r>
      <w:r w:rsidRPr="00A94892">
        <w:rPr>
          <w:rFonts w:eastAsia="Times New Roman" w:cs="Times New Roman"/>
          <w:color w:val="000000"/>
          <w:lang w:eastAsia="cs-CZ"/>
        </w:rPr>
        <w:br/>
        <w:t>- F-</w:t>
      </w:r>
      <w:proofErr w:type="spellStart"/>
      <w:r w:rsidRPr="00A94892">
        <w:rPr>
          <w:rFonts w:eastAsia="Times New Roman" w:cs="Times New Roman"/>
          <w:color w:val="000000"/>
          <w:lang w:eastAsia="cs-CZ"/>
        </w:rPr>
        <w:t>Secure</w:t>
      </w:r>
      <w:proofErr w:type="spellEnd"/>
      <w:r w:rsidRPr="00A94892">
        <w:rPr>
          <w:rFonts w:eastAsia="Times New Roman" w:cs="Times New Roman"/>
          <w:color w:val="000000"/>
          <w:lang w:eastAsia="cs-CZ"/>
        </w:rPr>
        <w:t xml:space="preserve"> Linux </w:t>
      </w:r>
      <w:proofErr w:type="spellStart"/>
      <w:r w:rsidRPr="00A94892">
        <w:rPr>
          <w:rFonts w:eastAsia="Times New Roman" w:cs="Times New Roman"/>
          <w:color w:val="000000"/>
          <w:lang w:eastAsia="cs-CZ"/>
        </w:rPr>
        <w:t>Security</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Client</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Edition</w:t>
      </w:r>
      <w:proofErr w:type="spellEnd"/>
      <w:r w:rsidRPr="00A94892">
        <w:rPr>
          <w:rFonts w:eastAsia="Times New Roman" w:cs="Times New Roman"/>
          <w:color w:val="000000"/>
          <w:lang w:eastAsia="cs-CZ"/>
        </w:rPr>
        <w:br/>
        <w:t>- F-</w:t>
      </w:r>
      <w:proofErr w:type="spellStart"/>
      <w:r w:rsidRPr="00A94892">
        <w:rPr>
          <w:rFonts w:eastAsia="Times New Roman" w:cs="Times New Roman"/>
          <w:color w:val="000000"/>
          <w:lang w:eastAsia="cs-CZ"/>
        </w:rPr>
        <w:t>Secure</w:t>
      </w:r>
      <w:proofErr w:type="spellEnd"/>
      <w:r w:rsidRPr="00A94892">
        <w:rPr>
          <w:rFonts w:eastAsia="Times New Roman" w:cs="Times New Roman"/>
          <w:color w:val="000000"/>
          <w:lang w:eastAsia="cs-CZ"/>
        </w:rPr>
        <w:t xml:space="preserve"> Server </w:t>
      </w:r>
      <w:proofErr w:type="spellStart"/>
      <w:r w:rsidRPr="00A94892">
        <w:rPr>
          <w:rFonts w:eastAsia="Times New Roman" w:cs="Times New Roman"/>
          <w:color w:val="000000"/>
          <w:lang w:eastAsia="cs-CZ"/>
        </w:rPr>
        <w:t>Security</w:t>
      </w:r>
      <w:proofErr w:type="spellEnd"/>
      <w:r w:rsidRPr="00A94892">
        <w:rPr>
          <w:rFonts w:eastAsia="Times New Roman" w:cs="Times New Roman"/>
          <w:color w:val="000000"/>
          <w:lang w:eastAsia="cs-CZ"/>
        </w:rPr>
        <w:t xml:space="preserve"> Premium</w:t>
      </w:r>
      <w:r w:rsidRPr="00A94892">
        <w:rPr>
          <w:rFonts w:eastAsia="Times New Roman" w:cs="Times New Roman"/>
          <w:color w:val="000000"/>
          <w:lang w:eastAsia="cs-CZ"/>
        </w:rPr>
        <w:br/>
        <w:t>- F-</w:t>
      </w:r>
      <w:proofErr w:type="spellStart"/>
      <w:r w:rsidRPr="00A94892">
        <w:rPr>
          <w:rFonts w:eastAsia="Times New Roman" w:cs="Times New Roman"/>
          <w:color w:val="000000"/>
          <w:lang w:eastAsia="cs-CZ"/>
        </w:rPr>
        <w:t>Secure</w:t>
      </w:r>
      <w:proofErr w:type="spellEnd"/>
      <w:r w:rsidRPr="00A94892">
        <w:rPr>
          <w:rFonts w:eastAsia="Times New Roman" w:cs="Times New Roman"/>
          <w:color w:val="000000"/>
          <w:lang w:eastAsia="cs-CZ"/>
        </w:rPr>
        <w:t xml:space="preserve"> Server </w:t>
      </w:r>
      <w:proofErr w:type="spellStart"/>
      <w:r w:rsidRPr="00A94892">
        <w:rPr>
          <w:rFonts w:eastAsia="Times New Roman" w:cs="Times New Roman"/>
          <w:color w:val="000000"/>
          <w:lang w:eastAsia="cs-CZ"/>
        </w:rPr>
        <w:t>Security</w:t>
      </w:r>
      <w:proofErr w:type="spellEnd"/>
      <w:r w:rsidRPr="00A94892">
        <w:rPr>
          <w:rFonts w:eastAsia="Times New Roman" w:cs="Times New Roman"/>
          <w:color w:val="000000"/>
          <w:lang w:eastAsia="cs-CZ"/>
        </w:rPr>
        <w:br/>
        <w:t>- F-</w:t>
      </w:r>
      <w:proofErr w:type="spellStart"/>
      <w:r w:rsidRPr="00A94892">
        <w:rPr>
          <w:rFonts w:eastAsia="Times New Roman" w:cs="Times New Roman"/>
          <w:color w:val="000000"/>
          <w:lang w:eastAsia="cs-CZ"/>
        </w:rPr>
        <w:t>Secure</w:t>
      </w:r>
      <w:proofErr w:type="spellEnd"/>
      <w:r w:rsidRPr="00A94892">
        <w:rPr>
          <w:rFonts w:eastAsia="Times New Roman" w:cs="Times New Roman"/>
          <w:color w:val="000000"/>
          <w:lang w:eastAsia="cs-CZ"/>
        </w:rPr>
        <w:t xml:space="preserve"> Linux </w:t>
      </w:r>
      <w:proofErr w:type="spellStart"/>
      <w:r w:rsidRPr="00A94892">
        <w:rPr>
          <w:rFonts w:eastAsia="Times New Roman" w:cs="Times New Roman"/>
          <w:color w:val="000000"/>
          <w:lang w:eastAsia="cs-CZ"/>
        </w:rPr>
        <w:t>Security</w:t>
      </w:r>
      <w:proofErr w:type="spellEnd"/>
      <w:r w:rsidRPr="00A94892">
        <w:rPr>
          <w:rFonts w:eastAsia="Times New Roman" w:cs="Times New Roman"/>
          <w:color w:val="000000"/>
          <w:lang w:eastAsia="cs-CZ"/>
        </w:rPr>
        <w:t xml:space="preserve"> Server </w:t>
      </w:r>
      <w:proofErr w:type="spellStart"/>
      <w:r w:rsidRPr="00A94892">
        <w:rPr>
          <w:rFonts w:eastAsia="Times New Roman" w:cs="Times New Roman"/>
          <w:color w:val="000000"/>
          <w:lang w:eastAsia="cs-CZ"/>
        </w:rPr>
        <w:t>Edition</w:t>
      </w:r>
      <w:proofErr w:type="spellEnd"/>
      <w:r w:rsidRPr="00A94892">
        <w:rPr>
          <w:rFonts w:eastAsia="Times New Roman" w:cs="Times New Roman"/>
          <w:color w:val="000000"/>
          <w:lang w:eastAsia="cs-CZ"/>
        </w:rPr>
        <w:br/>
        <w:t>- F-</w:t>
      </w:r>
      <w:proofErr w:type="spellStart"/>
      <w:r w:rsidRPr="00A94892">
        <w:rPr>
          <w:rFonts w:eastAsia="Times New Roman" w:cs="Times New Roman"/>
          <w:color w:val="000000"/>
          <w:lang w:eastAsia="cs-CZ"/>
        </w:rPr>
        <w:t>Secure</w:t>
      </w:r>
      <w:proofErr w:type="spellEnd"/>
      <w:r w:rsidRPr="00A94892">
        <w:rPr>
          <w:rFonts w:eastAsia="Times New Roman" w:cs="Times New Roman"/>
          <w:color w:val="000000"/>
          <w:lang w:eastAsia="cs-CZ"/>
        </w:rPr>
        <w:t xml:space="preserve"> Internet </w:t>
      </w:r>
      <w:proofErr w:type="spellStart"/>
      <w:r w:rsidRPr="00A94892">
        <w:rPr>
          <w:rFonts w:eastAsia="Times New Roman" w:cs="Times New Roman"/>
          <w:color w:val="000000"/>
          <w:lang w:eastAsia="cs-CZ"/>
        </w:rPr>
        <w:t>Gatekeeper</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for</w:t>
      </w:r>
      <w:proofErr w:type="spellEnd"/>
      <w:r w:rsidRPr="00A94892">
        <w:rPr>
          <w:rFonts w:eastAsia="Times New Roman" w:cs="Times New Roman"/>
          <w:color w:val="000000"/>
          <w:lang w:eastAsia="cs-CZ"/>
        </w:rPr>
        <w:t xml:space="preserve"> Linux</w:t>
      </w:r>
      <w:r w:rsidRPr="00A94892">
        <w:rPr>
          <w:rFonts w:eastAsia="Times New Roman" w:cs="Times New Roman"/>
          <w:color w:val="000000"/>
          <w:lang w:eastAsia="cs-CZ"/>
        </w:rPr>
        <w:br/>
      </w:r>
      <w:r w:rsidRPr="00A94892">
        <w:rPr>
          <w:rFonts w:eastAsia="Times New Roman" w:cs="Times New Roman"/>
          <w:color w:val="000000"/>
          <w:lang w:eastAsia="cs-CZ"/>
        </w:rPr>
        <w:lastRenderedPageBreak/>
        <w:t>- F-</w:t>
      </w:r>
      <w:proofErr w:type="spellStart"/>
      <w:r w:rsidRPr="00A94892">
        <w:rPr>
          <w:rFonts w:eastAsia="Times New Roman" w:cs="Times New Roman"/>
          <w:color w:val="000000"/>
          <w:lang w:eastAsia="cs-CZ"/>
        </w:rPr>
        <w:t>Secure</w:t>
      </w:r>
      <w:proofErr w:type="spellEnd"/>
      <w:r w:rsidRPr="00A94892">
        <w:rPr>
          <w:rFonts w:eastAsia="Times New Roman" w:cs="Times New Roman"/>
          <w:color w:val="000000"/>
          <w:lang w:eastAsia="cs-CZ"/>
        </w:rPr>
        <w:t xml:space="preserve"> Email and Server </w:t>
      </w:r>
      <w:proofErr w:type="spellStart"/>
      <w:r w:rsidRPr="00A94892">
        <w:rPr>
          <w:rFonts w:eastAsia="Times New Roman" w:cs="Times New Roman"/>
          <w:color w:val="000000"/>
          <w:lang w:eastAsia="cs-CZ"/>
        </w:rPr>
        <w:t>Security</w:t>
      </w:r>
      <w:proofErr w:type="spellEnd"/>
      <w:r w:rsidRPr="00A94892">
        <w:rPr>
          <w:rFonts w:eastAsia="Times New Roman" w:cs="Times New Roman"/>
          <w:color w:val="000000"/>
          <w:lang w:eastAsia="cs-CZ"/>
        </w:rPr>
        <w:t xml:space="preserve"> Premium</w:t>
      </w:r>
      <w:r w:rsidRPr="00A94892">
        <w:rPr>
          <w:rFonts w:eastAsia="Times New Roman" w:cs="Times New Roman"/>
          <w:color w:val="000000"/>
          <w:lang w:eastAsia="cs-CZ"/>
        </w:rPr>
        <w:br/>
        <w:t>- F-</w:t>
      </w:r>
      <w:proofErr w:type="spellStart"/>
      <w:r w:rsidRPr="00A94892">
        <w:rPr>
          <w:rFonts w:eastAsia="Times New Roman" w:cs="Times New Roman"/>
          <w:color w:val="000000"/>
          <w:lang w:eastAsia="cs-CZ"/>
        </w:rPr>
        <w:t>Secure</w:t>
      </w:r>
      <w:proofErr w:type="spellEnd"/>
      <w:r w:rsidRPr="00A94892">
        <w:rPr>
          <w:rFonts w:eastAsia="Times New Roman" w:cs="Times New Roman"/>
          <w:color w:val="000000"/>
          <w:lang w:eastAsia="cs-CZ"/>
        </w:rPr>
        <w:t xml:space="preserve"> Email and Server </w:t>
      </w:r>
      <w:proofErr w:type="spellStart"/>
      <w:r w:rsidRPr="00A94892">
        <w:rPr>
          <w:rFonts w:eastAsia="Times New Roman" w:cs="Times New Roman"/>
          <w:color w:val="000000"/>
          <w:lang w:eastAsia="cs-CZ"/>
        </w:rPr>
        <w:t>Security</w:t>
      </w:r>
      <w:proofErr w:type="spellEnd"/>
      <w:r w:rsidRPr="00A94892">
        <w:rPr>
          <w:rFonts w:eastAsia="Times New Roman" w:cs="Times New Roman"/>
          <w:color w:val="000000"/>
          <w:lang w:eastAsia="cs-CZ"/>
        </w:rPr>
        <w:br/>
        <w:t>- F-</w:t>
      </w:r>
      <w:proofErr w:type="spellStart"/>
      <w:r w:rsidRPr="00A94892">
        <w:rPr>
          <w:rFonts w:eastAsia="Times New Roman" w:cs="Times New Roman"/>
          <w:color w:val="000000"/>
          <w:lang w:eastAsia="cs-CZ"/>
        </w:rPr>
        <w:t>Secure</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Scanning</w:t>
      </w:r>
      <w:proofErr w:type="spellEnd"/>
      <w:r w:rsidRPr="00A94892">
        <w:rPr>
          <w:rFonts w:eastAsia="Times New Roman" w:cs="Times New Roman"/>
          <w:color w:val="000000"/>
          <w:lang w:eastAsia="cs-CZ"/>
        </w:rPr>
        <w:t xml:space="preserve"> and </w:t>
      </w:r>
      <w:proofErr w:type="spellStart"/>
      <w:r w:rsidRPr="00A94892">
        <w:rPr>
          <w:rFonts w:eastAsia="Times New Roman" w:cs="Times New Roman"/>
          <w:color w:val="000000"/>
          <w:lang w:eastAsia="cs-CZ"/>
        </w:rPr>
        <w:t>Reputation</w:t>
      </w:r>
      <w:proofErr w:type="spellEnd"/>
      <w:r w:rsidRPr="00A94892">
        <w:rPr>
          <w:rFonts w:eastAsia="Times New Roman" w:cs="Times New Roman"/>
          <w:color w:val="000000"/>
          <w:lang w:eastAsia="cs-CZ"/>
        </w:rPr>
        <w:t xml:space="preserve"> Server </w:t>
      </w:r>
      <w:proofErr w:type="spellStart"/>
      <w:r w:rsidRPr="00A94892">
        <w:rPr>
          <w:rFonts w:eastAsia="Times New Roman" w:cs="Times New Roman"/>
          <w:color w:val="000000"/>
          <w:lang w:eastAsia="cs-CZ"/>
        </w:rPr>
        <w:t>for</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Virtual</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Environments</w:t>
      </w:r>
      <w:proofErr w:type="spellEnd"/>
      <w:r w:rsidRPr="00A94892">
        <w:rPr>
          <w:rFonts w:eastAsia="Times New Roman" w:cs="Times New Roman"/>
          <w:color w:val="000000"/>
          <w:lang w:eastAsia="cs-CZ"/>
        </w:rPr>
        <w:br/>
        <w:t>- F-</w:t>
      </w:r>
      <w:proofErr w:type="spellStart"/>
      <w:r w:rsidRPr="00A94892">
        <w:rPr>
          <w:rFonts w:eastAsia="Times New Roman" w:cs="Times New Roman"/>
          <w:color w:val="000000"/>
          <w:lang w:eastAsia="cs-CZ"/>
        </w:rPr>
        <w:t>Secure</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Policy</w:t>
      </w:r>
      <w:proofErr w:type="spellEnd"/>
      <w:r w:rsidRPr="00A94892">
        <w:rPr>
          <w:rFonts w:eastAsia="Times New Roman" w:cs="Times New Roman"/>
          <w:color w:val="000000"/>
          <w:lang w:eastAsia="cs-CZ"/>
        </w:rPr>
        <w:t xml:space="preserve"> </w:t>
      </w:r>
      <w:proofErr w:type="spellStart"/>
      <w:r w:rsidRPr="00A94892">
        <w:rPr>
          <w:rFonts w:eastAsia="Times New Roman" w:cs="Times New Roman"/>
          <w:color w:val="000000"/>
          <w:lang w:eastAsia="cs-CZ"/>
        </w:rPr>
        <w:t>Manager</w:t>
      </w:r>
      <w:proofErr w:type="spellEnd"/>
    </w:p>
    <w:p w14:paraId="27F43198" w14:textId="77777777" w:rsidR="00766486" w:rsidRPr="00597152" w:rsidRDefault="00766486" w:rsidP="00766486">
      <w:pPr>
        <w:pStyle w:val="Nadpis3"/>
        <w:overflowPunct/>
        <w:autoSpaceDE/>
        <w:autoSpaceDN/>
        <w:adjustRightInd/>
        <w:spacing w:line="240" w:lineRule="auto"/>
        <w:textAlignment w:val="auto"/>
        <w:rPr>
          <w:u w:val="single"/>
        </w:rPr>
      </w:pPr>
      <w:r w:rsidRPr="00597152">
        <w:rPr>
          <w:u w:val="single"/>
        </w:rPr>
        <w:t>Poskytovatel zajistí technickou podporu k produktům uvedených v  článku 2.2.1 této Smlouvy, která bude obsahovat:</w:t>
      </w:r>
    </w:p>
    <w:p w14:paraId="5E1F54A8" w14:textId="77777777" w:rsidR="00766486" w:rsidRPr="00A94892" w:rsidRDefault="00766486" w:rsidP="00766486">
      <w:pPr>
        <w:pStyle w:val="Nadpis3"/>
        <w:numPr>
          <w:ilvl w:val="0"/>
          <w:numId w:val="0"/>
        </w:numPr>
        <w:ind w:left="1287"/>
        <w:jc w:val="left"/>
      </w:pPr>
      <w:r>
        <w:rPr>
          <w:color w:val="000000"/>
        </w:rPr>
        <w:t>-</w:t>
      </w:r>
      <w:r>
        <w:rPr>
          <w:color w:val="000000"/>
        </w:rPr>
        <w:tab/>
      </w:r>
      <w:r w:rsidRPr="00A94892">
        <w:rPr>
          <w:color w:val="000000"/>
        </w:rPr>
        <w:t>aktualizaci virové báze předmětných produktů prostřednictvím serveru výrobce</w:t>
      </w:r>
      <w:r w:rsidRPr="00A94892">
        <w:rPr>
          <w:color w:val="000000"/>
        </w:rPr>
        <w:br/>
        <w:t>-</w:t>
      </w:r>
      <w:r w:rsidRPr="00A94892">
        <w:rPr>
          <w:color w:val="000000"/>
        </w:rPr>
        <w:tab/>
        <w:t xml:space="preserve">aktualizaci předmětných produktů v případě, že bude distribuována nová verze     </w:t>
      </w:r>
      <w:r>
        <w:rPr>
          <w:color w:val="000000"/>
        </w:rPr>
        <w:t xml:space="preserve">     </w:t>
      </w:r>
      <w:r w:rsidRPr="00A94892">
        <w:rPr>
          <w:color w:val="000000"/>
        </w:rPr>
        <w:t>produktů výrobcem</w:t>
      </w:r>
      <w:r w:rsidRPr="00A94892">
        <w:rPr>
          <w:color w:val="000000"/>
        </w:rPr>
        <w:br/>
        <w:t>-</w:t>
      </w:r>
      <w:r w:rsidRPr="00A94892">
        <w:rPr>
          <w:color w:val="000000"/>
        </w:rPr>
        <w:tab/>
        <w:t>HelpDesk – e-mailová technická podpora v pracovních dnech v českém jazyce.</w:t>
      </w:r>
      <w:r w:rsidRPr="00A94892">
        <w:rPr>
          <w:color w:val="000000"/>
        </w:rPr>
        <w:br/>
        <w:t>-</w:t>
      </w:r>
      <w:r w:rsidRPr="00A94892">
        <w:rPr>
          <w:color w:val="000000"/>
        </w:rPr>
        <w:tab/>
        <w:t>HelpDesk - telefonická podpora v pracovních dnech od 8:00 hod. do 17:00 hod. k problematice antivirové ochrany produktů F-SECURE.</w:t>
      </w:r>
      <w:r w:rsidRPr="00A94892">
        <w:rPr>
          <w:color w:val="000000"/>
        </w:rPr>
        <w:br/>
        <w:t>-</w:t>
      </w:r>
      <w:r w:rsidRPr="00A94892">
        <w:rPr>
          <w:color w:val="000000"/>
        </w:rPr>
        <w:tab/>
      </w:r>
      <w:proofErr w:type="spellStart"/>
      <w:r w:rsidRPr="00A94892">
        <w:rPr>
          <w:color w:val="000000"/>
        </w:rPr>
        <w:t>Client</w:t>
      </w:r>
      <w:proofErr w:type="spellEnd"/>
      <w:r w:rsidRPr="00A94892">
        <w:rPr>
          <w:color w:val="000000"/>
        </w:rPr>
        <w:t xml:space="preserve"> </w:t>
      </w:r>
      <w:proofErr w:type="spellStart"/>
      <w:r w:rsidRPr="00A94892">
        <w:rPr>
          <w:color w:val="000000"/>
        </w:rPr>
        <w:t>Security</w:t>
      </w:r>
      <w:proofErr w:type="spellEnd"/>
      <w:r w:rsidRPr="00A94892">
        <w:rPr>
          <w:color w:val="000000"/>
        </w:rPr>
        <w:t xml:space="preserve"> a F-SECURE pro Windows servery dle potřeby zákazníka v rozsahu 2 hod/měsíc v českém jazyce.    </w:t>
      </w:r>
    </w:p>
    <w:p w14:paraId="72FF92F6" w14:textId="77777777" w:rsidR="00766486" w:rsidRPr="00B97A43" w:rsidRDefault="00766486" w:rsidP="00766486">
      <w:pPr>
        <w:pStyle w:val="Nadpis1"/>
        <w:ind w:left="544" w:hanging="431"/>
        <w:rPr>
          <w:rFonts w:eastAsia="Times New Roman"/>
          <w:lang w:eastAsia="cs-CZ"/>
        </w:rPr>
      </w:pPr>
      <w:r w:rsidRPr="00B97A43">
        <w:rPr>
          <w:rFonts w:eastAsia="Times New Roman"/>
          <w:lang w:eastAsia="cs-CZ"/>
        </w:rPr>
        <w:t>Cena služeb</w:t>
      </w:r>
    </w:p>
    <w:p w14:paraId="51B5D0B7" w14:textId="5BE33AEE" w:rsidR="00766486" w:rsidRDefault="00766486" w:rsidP="00766486">
      <w:pPr>
        <w:pStyle w:val="Nadpis2"/>
        <w:overflowPunct/>
        <w:autoSpaceDE/>
        <w:autoSpaceDN/>
        <w:adjustRightInd/>
        <w:spacing w:line="264" w:lineRule="auto"/>
        <w:ind w:left="578" w:hanging="578"/>
        <w:contextualSpacing w:val="0"/>
        <w:jc w:val="left"/>
        <w:textAlignment w:val="auto"/>
      </w:pPr>
      <w:r>
        <w:t xml:space="preserve">Cena za </w:t>
      </w:r>
      <w:r w:rsidR="00F42F57">
        <w:t xml:space="preserve">12 měsíců </w:t>
      </w:r>
      <w:r>
        <w:t>poskytování služeb:</w:t>
      </w:r>
    </w:p>
    <w:p w14:paraId="4714E54E" w14:textId="77777777" w:rsidR="00766486" w:rsidRPr="00B97A43" w:rsidRDefault="00766486" w:rsidP="00766486">
      <w:pPr>
        <w:pStyle w:val="Nadpis2"/>
        <w:numPr>
          <w:ilvl w:val="0"/>
          <w:numId w:val="0"/>
        </w:numPr>
        <w:ind w:left="578"/>
      </w:pPr>
      <w:r w:rsidRPr="00B97A43">
        <w:t xml:space="preserve">Cena bez DPH činí </w:t>
      </w:r>
      <w:r w:rsidRPr="00B97A43">
        <w:tab/>
      </w:r>
      <w:r w:rsidRPr="00B97A43">
        <w:tab/>
        <w:t xml:space="preserve"> </w:t>
      </w:r>
      <w:r>
        <w:rPr>
          <w:highlight w:val="yellow"/>
        </w:rPr>
        <w:t>………………</w:t>
      </w:r>
      <w:r w:rsidRPr="00B97A43">
        <w:t xml:space="preserve"> Kč. </w:t>
      </w:r>
    </w:p>
    <w:p w14:paraId="07ADBF99" w14:textId="77777777" w:rsidR="00766486" w:rsidRPr="00B97A43" w:rsidRDefault="00766486" w:rsidP="00766486">
      <w:pPr>
        <w:pStyle w:val="Nadpis2"/>
        <w:numPr>
          <w:ilvl w:val="0"/>
          <w:numId w:val="0"/>
        </w:numPr>
        <w:ind w:left="578"/>
      </w:pPr>
      <w:r w:rsidRPr="00B97A43">
        <w:t xml:space="preserve">Výše DPH 21% činí    </w:t>
      </w:r>
      <w:r w:rsidRPr="00B97A43">
        <w:tab/>
      </w:r>
      <w:r w:rsidRPr="00B97A43">
        <w:tab/>
        <w:t xml:space="preserve"> </w:t>
      </w:r>
      <w:r>
        <w:rPr>
          <w:highlight w:val="yellow"/>
        </w:rPr>
        <w:t>………………</w:t>
      </w:r>
      <w:r w:rsidRPr="00B97A43">
        <w:t xml:space="preserve"> Kč.</w:t>
      </w:r>
    </w:p>
    <w:p w14:paraId="14DDD0CB" w14:textId="792FF0C8" w:rsidR="0015288F" w:rsidRDefault="00766486" w:rsidP="0015288F">
      <w:pPr>
        <w:pStyle w:val="Nadpis2"/>
        <w:numPr>
          <w:ilvl w:val="0"/>
          <w:numId w:val="0"/>
        </w:numPr>
        <w:ind w:left="578"/>
      </w:pPr>
      <w:r w:rsidRPr="00147717">
        <w:t>Cena</w:t>
      </w:r>
      <w:r w:rsidRPr="00B97A43">
        <w:t xml:space="preserve"> včetně DPH činí</w:t>
      </w:r>
      <w:r w:rsidRPr="00B97A43">
        <w:tab/>
      </w:r>
      <w:r w:rsidRPr="00B97A43">
        <w:tab/>
        <w:t xml:space="preserve"> </w:t>
      </w:r>
      <w:r>
        <w:rPr>
          <w:highlight w:val="yellow"/>
        </w:rPr>
        <w:t>………………</w:t>
      </w:r>
      <w:r w:rsidRPr="00B97A43">
        <w:t xml:space="preserve"> Kč.</w:t>
      </w:r>
    </w:p>
    <w:p w14:paraId="3F352124" w14:textId="77777777" w:rsidR="0015288F" w:rsidRPr="0015288F" w:rsidRDefault="0015288F" w:rsidP="0015288F">
      <w:pPr>
        <w:spacing w:after="0" w:line="240" w:lineRule="auto"/>
        <w:rPr>
          <w:lang w:eastAsia="cs-CZ"/>
        </w:rPr>
      </w:pPr>
    </w:p>
    <w:p w14:paraId="34F4A19D" w14:textId="29400630" w:rsidR="0015288F" w:rsidRPr="00C55D5C" w:rsidRDefault="00F42F57" w:rsidP="0015288F">
      <w:pPr>
        <w:pStyle w:val="Nadpis2"/>
      </w:pPr>
      <w:r>
        <w:t xml:space="preserve">Cena </w:t>
      </w:r>
      <w:r w:rsidR="0015288F">
        <w:t>díla zahrnující licence a související technickou podporu bude uhrazena na základě faktury předložené Poskytovatelem. Poskytovatel je oprávněn fakturovat po předání předmětných licencí na základě předávacího protokolu</w:t>
      </w:r>
      <w:r w:rsidR="0015288F" w:rsidRPr="00C55D5C">
        <w:t xml:space="preserve"> podep</w:t>
      </w:r>
      <w:r w:rsidR="0015288F">
        <w:t xml:space="preserve">saného oběma Smluvními stranami. </w:t>
      </w:r>
      <w:r>
        <w:t xml:space="preserve">Poskytovatel vystaví fakturu za všechny měsíce, po které jsou licence a související technická podpora poskytovány. </w:t>
      </w:r>
      <w:r w:rsidR="0015288F" w:rsidRPr="00C55D5C">
        <w:t>Splatnost faktury je 30 dnů.</w:t>
      </w:r>
    </w:p>
    <w:p w14:paraId="5B7A8771" w14:textId="77777777" w:rsidR="00766486" w:rsidRPr="00252EB1" w:rsidRDefault="00766486" w:rsidP="00766486">
      <w:pPr>
        <w:pStyle w:val="Nadpis1"/>
        <w:ind w:left="544" w:hanging="431"/>
        <w:rPr>
          <w:rFonts w:asciiTheme="minorHAnsi" w:eastAsia="Times New Roman" w:hAnsiTheme="minorHAnsi"/>
          <w:lang w:eastAsia="cs-CZ"/>
        </w:rPr>
      </w:pPr>
      <w:r w:rsidRPr="00252EB1">
        <w:rPr>
          <w:rFonts w:asciiTheme="minorHAnsi" w:eastAsia="Times New Roman" w:hAnsiTheme="minorHAnsi"/>
          <w:lang w:eastAsia="cs-CZ"/>
        </w:rPr>
        <w:t>Místo a doba plnění</w:t>
      </w:r>
    </w:p>
    <w:p w14:paraId="06AADC36" w14:textId="20B2DD67" w:rsidR="00766486" w:rsidRPr="00F413BB" w:rsidRDefault="00766486" w:rsidP="00766486">
      <w:pPr>
        <w:pStyle w:val="Nadpis2"/>
        <w:overflowPunct/>
        <w:autoSpaceDE/>
        <w:autoSpaceDN/>
        <w:adjustRightInd/>
        <w:spacing w:line="264" w:lineRule="auto"/>
        <w:ind w:left="578" w:hanging="578"/>
        <w:contextualSpacing w:val="0"/>
        <w:jc w:val="left"/>
        <w:textAlignment w:val="auto"/>
      </w:pPr>
      <w:r w:rsidRPr="00252EB1">
        <w:t>Místem plnění j</w:t>
      </w:r>
      <w:r>
        <w:t>e</w:t>
      </w:r>
      <w:r w:rsidRPr="00252EB1">
        <w:t xml:space="preserve"> </w:t>
      </w:r>
      <w:r w:rsidRPr="00830CF0">
        <w:t>sídlo zadavatele (Dlážděná 1003/7, 110 00  Praha 1</w:t>
      </w:r>
      <w:r w:rsidR="00E668AD">
        <w:t>)</w:t>
      </w:r>
      <w:r w:rsidRPr="00830CF0">
        <w:t xml:space="preserve"> a jednotlivé organizační jednotky Správy železnic</w:t>
      </w:r>
      <w:r w:rsidR="00E668AD">
        <w:t>, státní organizace na území ČR</w:t>
      </w:r>
      <w:r w:rsidRPr="00F413BB">
        <w:t>.</w:t>
      </w:r>
    </w:p>
    <w:p w14:paraId="63CEB525" w14:textId="162F95BD" w:rsidR="00766486" w:rsidRPr="00F413BB" w:rsidRDefault="00766486" w:rsidP="00766486">
      <w:pPr>
        <w:pStyle w:val="Nadpis2"/>
        <w:overflowPunct/>
        <w:autoSpaceDE/>
        <w:autoSpaceDN/>
        <w:adjustRightInd/>
        <w:spacing w:line="264" w:lineRule="auto"/>
        <w:ind w:left="578" w:hanging="578"/>
        <w:contextualSpacing w:val="0"/>
        <w:jc w:val="left"/>
        <w:textAlignment w:val="auto"/>
      </w:pPr>
      <w:r w:rsidRPr="00F413BB">
        <w:t xml:space="preserve">Poskytovatel je povinen poskytovat služby dle Předmětu služeb, a to od </w:t>
      </w:r>
      <w:r w:rsidR="0036598F">
        <w:t>března 2020 do března 2021</w:t>
      </w:r>
      <w:r w:rsidRPr="00F413BB">
        <w:t>.</w:t>
      </w:r>
    </w:p>
    <w:p w14:paraId="0C0828C2" w14:textId="77777777" w:rsidR="00766486" w:rsidRPr="00B97A43" w:rsidRDefault="00766486" w:rsidP="00766486">
      <w:pPr>
        <w:pStyle w:val="Nadpis1"/>
        <w:ind w:left="544" w:hanging="431"/>
        <w:rPr>
          <w:rFonts w:eastAsia="Times New Roman"/>
          <w:lang w:eastAsia="cs-CZ"/>
        </w:rPr>
      </w:pPr>
      <w:r w:rsidRPr="00B97A43">
        <w:rPr>
          <w:rFonts w:eastAsia="Times New Roman"/>
          <w:lang w:eastAsia="cs-CZ"/>
        </w:rPr>
        <w:t>Poddodavatelé</w:t>
      </w:r>
    </w:p>
    <w:p w14:paraId="30104590"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B97A43">
        <w:rPr>
          <w:highlight w:val="yellow"/>
        </w:rPr>
        <w:t>Na provedení služeb se budou podílet poddodavatel</w:t>
      </w:r>
      <w:r>
        <w:rPr>
          <w:highlight w:val="yellow"/>
        </w:rPr>
        <w:t>é uvedení v příloze č. 1 této s</w:t>
      </w:r>
      <w:r w:rsidRPr="00B97A43">
        <w:rPr>
          <w:highlight w:val="yellow"/>
        </w:rPr>
        <w:t>mlouvy</w:t>
      </w:r>
      <w:r w:rsidRPr="00B97A43">
        <w:t xml:space="preserve">. </w:t>
      </w:r>
    </w:p>
    <w:p w14:paraId="7B4969CB" w14:textId="77777777" w:rsidR="00766486" w:rsidRPr="00B97A43" w:rsidRDefault="00766486" w:rsidP="00766486">
      <w:pPr>
        <w:overflowPunct w:val="0"/>
        <w:autoSpaceDE w:val="0"/>
        <w:autoSpaceDN w:val="0"/>
        <w:adjustRightInd w:val="0"/>
        <w:spacing w:after="0" w:line="240" w:lineRule="auto"/>
        <w:ind w:left="567"/>
        <w:textAlignment w:val="baseline"/>
        <w:rPr>
          <w:rFonts w:eastAsia="Times New Roman" w:cs="Times New Roman"/>
          <w:lang w:eastAsia="cs-CZ"/>
        </w:rPr>
      </w:pPr>
      <w:r w:rsidRPr="00B97A43">
        <w:rPr>
          <w:rFonts w:eastAsia="Times New Roman" w:cs="Times New Roman"/>
          <w:highlight w:val="yellow"/>
          <w:lang w:eastAsia="cs-CZ"/>
        </w:rPr>
        <w:t>(jestliže se na provedení díla nebudou podílet poddodavatelé, dodavatel do bodu 5.1 napíše: „Na provedení Díla se nebudou podílet poddodavatelé a vymaže tuto položku ze seznamu příloh).</w:t>
      </w:r>
    </w:p>
    <w:p w14:paraId="4A6C91B3" w14:textId="77777777" w:rsidR="00766486" w:rsidRPr="00B97A43" w:rsidRDefault="00766486" w:rsidP="00766486">
      <w:pPr>
        <w:pStyle w:val="Nadpis1"/>
        <w:ind w:left="544" w:hanging="431"/>
        <w:rPr>
          <w:rFonts w:eastAsia="Times New Roman"/>
          <w:lang w:eastAsia="cs-CZ"/>
        </w:rPr>
      </w:pPr>
      <w:r w:rsidRPr="00B97A43">
        <w:rPr>
          <w:rFonts w:eastAsia="Times New Roman"/>
          <w:lang w:eastAsia="cs-CZ"/>
        </w:rPr>
        <w:t>Další ujednání</w:t>
      </w:r>
    </w:p>
    <w:p w14:paraId="421E4ABB" w14:textId="77777777" w:rsidR="00766486" w:rsidRDefault="00766486" w:rsidP="00766486">
      <w:pPr>
        <w:pStyle w:val="Nadpis2"/>
        <w:overflowPunct/>
        <w:autoSpaceDE/>
        <w:autoSpaceDN/>
        <w:adjustRightInd/>
        <w:spacing w:line="264" w:lineRule="auto"/>
        <w:ind w:left="578" w:hanging="578"/>
        <w:contextualSpacing w:val="0"/>
        <w:jc w:val="left"/>
        <w:textAlignment w:val="auto"/>
      </w:pPr>
      <w:r w:rsidRPr="00B97A43">
        <w:t>Poskytovatel prohlašuje, že je způsobilý k řádnému a včasnému poskytování služeb a že disponuje takovými kapacitami a odbornými znalostmi, které jsou třeba k řádnému poskytování služeb.</w:t>
      </w:r>
    </w:p>
    <w:p w14:paraId="1F25C572" w14:textId="77777777" w:rsidR="00766486" w:rsidRDefault="00766486" w:rsidP="00766486">
      <w:pPr>
        <w:pStyle w:val="Nadpis2"/>
        <w:numPr>
          <w:ilvl w:val="0"/>
          <w:numId w:val="0"/>
        </w:numPr>
        <w:ind w:left="578"/>
      </w:pPr>
    </w:p>
    <w:p w14:paraId="07147445"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B97A43">
        <w:t>Kontaktními osobami smluvních stran jsou</w:t>
      </w:r>
    </w:p>
    <w:p w14:paraId="36BD23FA" w14:textId="77777777" w:rsidR="00766486" w:rsidRPr="00B97A43" w:rsidRDefault="00766486" w:rsidP="00766486">
      <w:pPr>
        <w:numPr>
          <w:ilvl w:val="2"/>
          <w:numId w:val="0"/>
        </w:numPr>
        <w:spacing w:after="0" w:line="240" w:lineRule="auto"/>
        <w:ind w:left="1287" w:hanging="720"/>
        <w:contextualSpacing/>
        <w:outlineLvl w:val="2"/>
        <w:rPr>
          <w:rFonts w:eastAsia="Times New Roman" w:cs="Times New Roman"/>
          <w:lang w:eastAsia="cs-CZ"/>
        </w:rPr>
      </w:pPr>
      <w:r w:rsidRPr="00562C84">
        <w:rPr>
          <w:rFonts w:eastAsia="Times New Roman" w:cs="Times New Roman"/>
          <w:lang w:eastAsia="cs-CZ"/>
        </w:rPr>
        <w:t xml:space="preserve">za Objednatele: </w:t>
      </w:r>
      <w:r w:rsidRPr="00562C84">
        <w:rPr>
          <w:rFonts w:eastAsia="Times New Roman" w:cs="Times New Roman"/>
          <w:highlight w:val="lightGray"/>
          <w:lang w:eastAsia="cs-CZ"/>
        </w:rPr>
        <w:t>…………………</w:t>
      </w:r>
      <w:proofErr w:type="gramStart"/>
      <w:r w:rsidRPr="00562C84">
        <w:rPr>
          <w:rFonts w:eastAsia="Times New Roman" w:cs="Times New Roman"/>
          <w:highlight w:val="lightGray"/>
          <w:lang w:eastAsia="cs-CZ"/>
        </w:rPr>
        <w:t>… , tel.</w:t>
      </w:r>
      <w:proofErr w:type="gramEnd"/>
      <w:r w:rsidRPr="00562C84">
        <w:rPr>
          <w:rFonts w:eastAsia="Times New Roman" w:cs="Times New Roman"/>
          <w:highlight w:val="lightGray"/>
          <w:lang w:eastAsia="cs-CZ"/>
        </w:rPr>
        <w:t>: ………………… , e-mail: ……………………</w:t>
      </w:r>
    </w:p>
    <w:p w14:paraId="111A0E68" w14:textId="77777777" w:rsidR="00766486" w:rsidRPr="00B97A43" w:rsidRDefault="00766486" w:rsidP="00766486">
      <w:pPr>
        <w:numPr>
          <w:ilvl w:val="2"/>
          <w:numId w:val="0"/>
        </w:numPr>
        <w:spacing w:after="0" w:line="240" w:lineRule="auto"/>
        <w:ind w:left="1287" w:hanging="720"/>
        <w:contextualSpacing/>
        <w:outlineLvl w:val="2"/>
        <w:rPr>
          <w:rFonts w:eastAsia="Times New Roman" w:cs="Times New Roman"/>
          <w:highlight w:val="yellow"/>
          <w:lang w:eastAsia="cs-CZ"/>
        </w:rPr>
      </w:pPr>
      <w:r w:rsidRPr="00B97A43">
        <w:rPr>
          <w:rFonts w:eastAsia="Times New Roman" w:cs="Times New Roman"/>
          <w:lang w:eastAsia="cs-CZ"/>
        </w:rPr>
        <w:t>za Poskytovatele</w:t>
      </w:r>
      <w:r>
        <w:rPr>
          <w:rFonts w:eastAsia="Times New Roman" w:cs="Times New Roman"/>
          <w:highlight w:val="yellow"/>
          <w:lang w:eastAsia="cs-CZ"/>
        </w:rPr>
        <w:t>: …………………</w:t>
      </w:r>
      <w:proofErr w:type="gramStart"/>
      <w:r>
        <w:rPr>
          <w:rFonts w:eastAsia="Times New Roman" w:cs="Times New Roman"/>
          <w:highlight w:val="yellow"/>
          <w:lang w:eastAsia="cs-CZ"/>
        </w:rPr>
        <w:t>…</w:t>
      </w:r>
      <w:r w:rsidRPr="00B97A43">
        <w:rPr>
          <w:rFonts w:eastAsia="Times New Roman" w:cs="Times New Roman"/>
          <w:highlight w:val="yellow"/>
          <w:lang w:eastAsia="cs-CZ"/>
        </w:rPr>
        <w:t xml:space="preserve"> , tel</w:t>
      </w:r>
      <w:r>
        <w:rPr>
          <w:rFonts w:eastAsia="Times New Roman" w:cs="Times New Roman"/>
          <w:highlight w:val="yellow"/>
          <w:lang w:eastAsia="cs-CZ"/>
        </w:rPr>
        <w:t>.</w:t>
      </w:r>
      <w:proofErr w:type="gramEnd"/>
      <w:r>
        <w:rPr>
          <w:rFonts w:eastAsia="Times New Roman" w:cs="Times New Roman"/>
          <w:highlight w:val="yellow"/>
          <w:lang w:eastAsia="cs-CZ"/>
        </w:rPr>
        <w:t>: ……………… , e-mail: ……………………</w:t>
      </w:r>
    </w:p>
    <w:p w14:paraId="2FA7646E"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43C48FBA" w14:textId="77777777" w:rsidR="00766486" w:rsidRPr="00F55D71" w:rsidRDefault="00766486" w:rsidP="00766486">
      <w:pPr>
        <w:pStyle w:val="Nadpis1"/>
        <w:ind w:left="544" w:hanging="431"/>
        <w:rPr>
          <w:rFonts w:eastAsia="Times New Roman"/>
          <w:lang w:eastAsia="cs-CZ"/>
        </w:rPr>
      </w:pPr>
      <w:r w:rsidRPr="00F55D71">
        <w:rPr>
          <w:rFonts w:eastAsia="Times New Roman"/>
          <w:lang w:eastAsia="cs-CZ"/>
        </w:rPr>
        <w:t>Závěrečná ujednání</w:t>
      </w:r>
    </w:p>
    <w:p w14:paraId="66CA9C26" w14:textId="77777777" w:rsidR="00766486" w:rsidRPr="003E0145" w:rsidRDefault="00766486" w:rsidP="00766486">
      <w:pPr>
        <w:pStyle w:val="Nadpis2"/>
        <w:overflowPunct/>
        <w:autoSpaceDE/>
        <w:autoSpaceDN/>
        <w:adjustRightInd/>
        <w:spacing w:line="264" w:lineRule="auto"/>
        <w:ind w:left="578" w:hanging="578"/>
        <w:contextualSpacing w:val="0"/>
        <w:jc w:val="left"/>
        <w:textAlignment w:val="auto"/>
      </w:pPr>
      <w:r w:rsidRPr="00147717">
        <w:rPr>
          <w:rStyle w:val="Nadpis2Char"/>
        </w:rPr>
        <w:t>Tat</w:t>
      </w:r>
      <w:r w:rsidRPr="00B97A43">
        <w:t xml:space="preserve">o Smlouva se řídí Obchodními podmínkami ke Smlouvě </w:t>
      </w:r>
      <w:r>
        <w:t>o poskytování služeb</w:t>
      </w:r>
      <w:r w:rsidRPr="00B97A43">
        <w:t xml:space="preserve"> (dále jen „Obchodní podmínky“), jejichž ustanovení se použijí přiměřeně s ohledem na specifikaci předmětu této </w:t>
      </w:r>
      <w:r w:rsidRPr="003E0145">
        <w:t>Smlouvy v čl. 2.1 a 2.2 (dílem se rozumí poskytování služeb dle této Smlouvy). Odchylná ujednání ve Smlouvě mají před zněním Obchodních podmínek přednost.</w:t>
      </w:r>
    </w:p>
    <w:p w14:paraId="05D545E2" w14:textId="77777777" w:rsidR="00766486" w:rsidRPr="003E0145" w:rsidRDefault="00766486" w:rsidP="00766486">
      <w:pPr>
        <w:pStyle w:val="Nadpis2"/>
        <w:overflowPunct/>
        <w:autoSpaceDE/>
        <w:autoSpaceDN/>
        <w:adjustRightInd/>
        <w:spacing w:line="264" w:lineRule="auto"/>
        <w:ind w:left="578" w:hanging="578"/>
        <w:contextualSpacing w:val="0"/>
        <w:jc w:val="left"/>
        <w:textAlignment w:val="auto"/>
      </w:pPr>
      <w:r w:rsidRPr="003E0145">
        <w:lastRenderedPageBreak/>
        <w:t>Poskytovatel prohlašuje, že:</w:t>
      </w:r>
    </w:p>
    <w:p w14:paraId="61E6AE0A" w14:textId="77777777" w:rsidR="00766486" w:rsidRPr="003E0145" w:rsidRDefault="00766486" w:rsidP="00766486">
      <w:pPr>
        <w:pStyle w:val="Nadpis3"/>
        <w:overflowPunct/>
        <w:autoSpaceDE/>
        <w:autoSpaceDN/>
        <w:adjustRightInd/>
        <w:spacing w:line="240" w:lineRule="auto"/>
        <w:jc w:val="left"/>
        <w:textAlignment w:val="auto"/>
      </w:pPr>
      <w:r w:rsidRPr="003E0145">
        <w:t xml:space="preserve">se zněním Obchodních podmínek se před podpisem této Smlouvy seznámil. </w:t>
      </w:r>
    </w:p>
    <w:p w14:paraId="69AFA5A6" w14:textId="77777777" w:rsidR="00766486" w:rsidRPr="003E0145" w:rsidRDefault="00766486" w:rsidP="00766486">
      <w:pPr>
        <w:pStyle w:val="Nadpis3"/>
        <w:overflowPunct/>
        <w:autoSpaceDE/>
        <w:autoSpaceDN/>
        <w:adjustRightInd/>
        <w:spacing w:line="240" w:lineRule="auto"/>
        <w:jc w:val="left"/>
        <w:textAlignment w:val="auto"/>
      </w:pPr>
      <w:r w:rsidRPr="003E0145">
        <w:t>v dostatečném rozsahu se seznámil s veškerými požadavky Objednatele dle této Smlouvy, přičemž si není vědom žádným překážek, které by mu bránily v poskytnutí sjednaného plnění v souladu s touto Smlouvou.</w:t>
      </w:r>
    </w:p>
    <w:p w14:paraId="1272C05A" w14:textId="77777777" w:rsidR="00766486" w:rsidRPr="003E0145" w:rsidRDefault="00766486" w:rsidP="00766486">
      <w:pPr>
        <w:pStyle w:val="Nadpis2"/>
        <w:overflowPunct/>
        <w:autoSpaceDE/>
        <w:autoSpaceDN/>
        <w:adjustRightInd/>
        <w:spacing w:line="264" w:lineRule="auto"/>
        <w:ind w:left="578" w:hanging="578"/>
        <w:contextualSpacing w:val="0"/>
        <w:jc w:val="left"/>
        <w:textAlignment w:val="auto"/>
      </w:pPr>
      <w:r w:rsidRPr="003E0145">
        <w:rPr>
          <w:rStyle w:val="Nadpis2Char"/>
        </w:rPr>
        <w:t>Tato</w:t>
      </w:r>
      <w:r w:rsidRPr="003E0145">
        <w:t xml:space="preserve"> Smlouva je sepsána ve </w:t>
      </w:r>
      <w:r w:rsidRPr="003E0145">
        <w:rPr>
          <w:b/>
        </w:rPr>
        <w:t>třech</w:t>
      </w:r>
      <w:r w:rsidRPr="003E0145">
        <w:t xml:space="preserve"> vyhotoveních, přičemž </w:t>
      </w:r>
      <w:r w:rsidRPr="003E0145">
        <w:rPr>
          <w:b/>
        </w:rPr>
        <w:t>jedno</w:t>
      </w:r>
      <w:r w:rsidRPr="003E0145">
        <w:t xml:space="preserve"> vyhotovení obdrží Poskytovatel a </w:t>
      </w:r>
      <w:r w:rsidRPr="003E0145">
        <w:rPr>
          <w:b/>
        </w:rPr>
        <w:t>dvě</w:t>
      </w:r>
      <w:r w:rsidRPr="003E0145">
        <w:t xml:space="preserve"> vyhotovení Objednatel.</w:t>
      </w:r>
    </w:p>
    <w:p w14:paraId="5749F783"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3E0145">
        <w:t>V</w:t>
      </w:r>
      <w:r w:rsidRPr="003E0145">
        <w:rPr>
          <w:rStyle w:val="Nadpis2Char"/>
        </w:rPr>
        <w:t>eš</w:t>
      </w:r>
      <w:r w:rsidRPr="003E0145">
        <w:t>kerá práva a povinnosti Smluvních stran vyplývající ze Smlouvy a Obchodních podmínek se řídí českým právním</w:t>
      </w:r>
      <w:r w:rsidRPr="00B97A43">
        <w:t xml:space="preserve"> řádem.</w:t>
      </w:r>
    </w:p>
    <w:p w14:paraId="4BA94CFB"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B97A43">
        <w:t>S</w:t>
      </w:r>
      <w:r w:rsidRPr="00147717">
        <w:rPr>
          <w:rStyle w:val="Nadpis2Char"/>
        </w:rPr>
        <w:t>ml</w:t>
      </w:r>
      <w:r w:rsidRPr="00B97A43">
        <w:t>uvní vztahy neupravené Smlouvou a Obchodními podmínkami se řídí Občanským zákoníkem a dalšími právními předpisy.</w:t>
      </w:r>
    </w:p>
    <w:p w14:paraId="38FB24B5"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147717">
        <w:rPr>
          <w:rStyle w:val="Nadpis2Char"/>
        </w:rPr>
        <w:t>Všechny spory vznikající ze Smlouvy a v souvislosti s ní budou dle vůle Smluvních stran</w:t>
      </w:r>
      <w:r w:rsidRPr="00B97A43">
        <w:t xml:space="preserve"> rozhodovány soudy České republiky, jakožto soudy výlučně příslušnými.</w:t>
      </w:r>
    </w:p>
    <w:p w14:paraId="15BC0055"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B97A43">
        <w:t>Smlouvu lze měnit pouze písemnými dodatky.</w:t>
      </w:r>
    </w:p>
    <w:p w14:paraId="686588C7"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B97A43">
        <w:t>Poté, co Poskytovatel poprvé obdrží spolu se Smlouvou i Obchodní podmínky v písemné formě, postačí pro veškeré další případy Smluv mezi Smluvními stranami pro to, aby se Smlouva řídila Obchodními podmínkami, pokud Smlouva na Obchodní podmínky pouze odkáže, aniž by bylo třeba Obchodní podmínky činit fyzickou součástí vyhotovení Smlouvy, neboť Poskytovateli již bude obsah Obchodních podmínek známý.</w:t>
      </w:r>
    </w:p>
    <w:p w14:paraId="1A3D3A93"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B97A43">
        <w:t>Pokud některá ustanovení Obchodních podmínek nebo jejich část nelze vzhledem k povaze Díla, resp. služby objektivně a zcela zřejmě použít, pak z takových ustanovení nebo jejich částí práva ani povinnosti Smluvním stranám nevznikají.</w:t>
      </w:r>
    </w:p>
    <w:p w14:paraId="39FCCBAE"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B97A43">
        <w:t>Zvláštní podmínky, na které odkazuje Smlouva, mají přednost před zněním Obchodních podmínek, Obchodní podmínky se užijí v rozsahu, v jakém nejsou v rozporu s takovými zvláštními podmínkami.</w:t>
      </w:r>
    </w:p>
    <w:p w14:paraId="321EA77B"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B97A43">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D0BE848"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B97A43">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DB00C0"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B97A43">
        <w:t xml:space="preserve">Smluvní strany výslovně prohlašují, že údaje a další skutečnosti uvedené v této Smlouvě, vyjma částí označených ve smyslu následujícího odstavce této Smlouvy, nepovažují </w:t>
      </w:r>
      <w:r w:rsidRPr="00B97A43">
        <w:br/>
        <w:t>za obchodní tajemství ve smyslu ustanovení § 504 Občanského zákoníku (dále jen „obchodní tajemství“), a že se nejedná ani o informace, které nemohou být v registru smluv uveřejněny na základě ustanovení § 3 odst. 1 ZRS.</w:t>
      </w:r>
    </w:p>
    <w:p w14:paraId="68B8A37C"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B97A4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E64AECE" w14:textId="77777777" w:rsidR="00766486" w:rsidRPr="00B97A43" w:rsidRDefault="00766486" w:rsidP="00766486">
      <w:pPr>
        <w:pStyle w:val="Nadpis2"/>
        <w:overflowPunct/>
        <w:autoSpaceDE/>
        <w:autoSpaceDN/>
        <w:adjustRightInd/>
        <w:spacing w:line="264" w:lineRule="auto"/>
        <w:ind w:left="578" w:hanging="578"/>
        <w:contextualSpacing w:val="0"/>
        <w:jc w:val="left"/>
        <w:textAlignment w:val="auto"/>
      </w:pPr>
      <w:r w:rsidRPr="00B97A43">
        <w:t>Osoby uzavírající tuto Smlouvu za Smluvní strany souhlasí s uveřejněním svých osobních údajů, které jsou uvedeny v této Smlouvě, spolu se Smlouvou v registru smluv. Tento souhlas je udělen na dobu neurčitou.</w:t>
      </w:r>
    </w:p>
    <w:p w14:paraId="4792D7BF" w14:textId="77777777" w:rsidR="00766486" w:rsidRDefault="00766486" w:rsidP="00766486">
      <w:pPr>
        <w:pStyle w:val="Nadpis2"/>
        <w:overflowPunct/>
        <w:autoSpaceDE/>
        <w:autoSpaceDN/>
        <w:adjustRightInd/>
        <w:spacing w:line="264" w:lineRule="auto"/>
        <w:ind w:left="578" w:hanging="578"/>
        <w:contextualSpacing w:val="0"/>
        <w:jc w:val="left"/>
        <w:textAlignment w:val="auto"/>
      </w:pPr>
      <w:r w:rsidRPr="00B97A43">
        <w:lastRenderedPageBreak/>
        <w:t>Tato Smlouva nabývá platnosti okamžikem podpisu poslední ze smluvních stran. Je-li Smlouva uveřejňována v registru smluv, nabývá účinnosti dnem uveřejnění v registru smluv, jinak je účinná od okamžiku uzavření.</w:t>
      </w:r>
    </w:p>
    <w:p w14:paraId="676B9C17" w14:textId="77777777" w:rsidR="00766486" w:rsidRDefault="00766486" w:rsidP="00766486">
      <w:pPr>
        <w:overflowPunct w:val="0"/>
        <w:autoSpaceDE w:val="0"/>
        <w:autoSpaceDN w:val="0"/>
        <w:adjustRightInd w:val="0"/>
        <w:spacing w:after="0" w:line="240" w:lineRule="auto"/>
        <w:textAlignment w:val="baseline"/>
        <w:rPr>
          <w:rFonts w:eastAsia="Times New Roman" w:cs="Times New Roman"/>
          <w:b/>
          <w:lang w:eastAsia="cs-CZ"/>
        </w:rPr>
      </w:pPr>
    </w:p>
    <w:p w14:paraId="2650192A" w14:textId="77777777" w:rsidR="00766486" w:rsidRPr="00BC6F0F" w:rsidRDefault="00766486" w:rsidP="00766486">
      <w:pPr>
        <w:overflowPunct w:val="0"/>
        <w:autoSpaceDE w:val="0"/>
        <w:autoSpaceDN w:val="0"/>
        <w:adjustRightInd w:val="0"/>
        <w:spacing w:after="0" w:line="240" w:lineRule="auto"/>
        <w:textAlignment w:val="baseline"/>
        <w:rPr>
          <w:rFonts w:eastAsia="Times New Roman" w:cs="Times New Roman"/>
          <w:b/>
          <w:lang w:eastAsia="cs-CZ"/>
        </w:rPr>
      </w:pPr>
      <w:r w:rsidRPr="00BC6F0F">
        <w:rPr>
          <w:rFonts w:eastAsia="Times New Roman" w:cs="Times New Roman"/>
          <w:b/>
          <w:lang w:eastAsia="cs-CZ"/>
        </w:rPr>
        <w:t>Přílohy</w:t>
      </w:r>
    </w:p>
    <w:p w14:paraId="69E22EEE" w14:textId="77777777" w:rsidR="00766486" w:rsidRPr="00B97A43" w:rsidRDefault="00766486" w:rsidP="00766486">
      <w:pPr>
        <w:numPr>
          <w:ilvl w:val="0"/>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sidRPr="00F55D71">
        <w:rPr>
          <w:rFonts w:eastAsia="Times New Roman" w:cs="Times New Roman"/>
          <w:highlight w:val="yellow"/>
          <w:lang w:eastAsia="cs-CZ"/>
        </w:rPr>
        <w:t xml:space="preserve">Seznam poddodavatelů – případně </w:t>
      </w:r>
      <w:r w:rsidRPr="00B97A43">
        <w:rPr>
          <w:rFonts w:eastAsia="Times New Roman" w:cs="Times New Roman"/>
          <w:highlight w:val="yellow"/>
          <w:lang w:eastAsia="cs-CZ"/>
        </w:rPr>
        <w:t>doplní Poskytovatel</w:t>
      </w:r>
    </w:p>
    <w:p w14:paraId="252F5606" w14:textId="77777777" w:rsidR="00766486" w:rsidRPr="00B97A43" w:rsidRDefault="00766486" w:rsidP="00766486">
      <w:pPr>
        <w:spacing w:after="0" w:line="240" w:lineRule="auto"/>
        <w:ind w:left="720" w:hanging="720"/>
        <w:contextualSpacing/>
        <w:rPr>
          <w:rFonts w:eastAsia="Times New Roman" w:cs="Times New Roman"/>
          <w:lang w:eastAsia="cs-CZ"/>
        </w:rPr>
      </w:pPr>
    </w:p>
    <w:p w14:paraId="2403FDCC" w14:textId="77777777" w:rsidR="00766486" w:rsidRPr="00B97A43" w:rsidRDefault="00766486" w:rsidP="00766486">
      <w:pPr>
        <w:spacing w:after="0" w:line="240" w:lineRule="auto"/>
        <w:ind w:left="720" w:hanging="720"/>
        <w:contextualSpacing/>
        <w:rPr>
          <w:rFonts w:eastAsia="Times New Roman" w:cs="Times New Roman"/>
          <w:lang w:eastAsia="cs-CZ"/>
        </w:rPr>
      </w:pPr>
    </w:p>
    <w:p w14:paraId="482C37E0"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63687220"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r w:rsidRPr="00B97A43">
        <w:rPr>
          <w:rFonts w:eastAsia="Times New Roman" w:cs="Times New Roman"/>
          <w:lang w:eastAsia="cs-CZ"/>
        </w:rPr>
        <w:t>V Praze dne ____________</w:t>
      </w:r>
      <w:r w:rsidRPr="00B97A43">
        <w:rPr>
          <w:rFonts w:eastAsia="Times New Roman" w:cs="Times New Roman"/>
          <w:lang w:eastAsia="cs-CZ"/>
        </w:rPr>
        <w:tab/>
      </w:r>
      <w:r w:rsidRPr="00B97A43">
        <w:rPr>
          <w:rFonts w:eastAsia="Times New Roman" w:cs="Times New Roman"/>
          <w:lang w:eastAsia="cs-CZ"/>
        </w:rPr>
        <w:tab/>
      </w:r>
      <w:r w:rsidRPr="00B97A43">
        <w:rPr>
          <w:rFonts w:eastAsia="Times New Roman" w:cs="Times New Roman"/>
          <w:lang w:eastAsia="cs-CZ"/>
        </w:rPr>
        <w:tab/>
      </w:r>
      <w:r>
        <w:rPr>
          <w:rFonts w:eastAsia="Times New Roman" w:cs="Times New Roman"/>
          <w:lang w:eastAsia="cs-CZ"/>
        </w:rPr>
        <w:tab/>
      </w:r>
      <w:proofErr w:type="spellStart"/>
      <w:r w:rsidRPr="00B97A43">
        <w:rPr>
          <w:rFonts w:eastAsia="Times New Roman" w:cs="Times New Roman"/>
          <w:lang w:eastAsia="cs-CZ"/>
        </w:rPr>
        <w:t>V</w:t>
      </w:r>
      <w:r>
        <w:rPr>
          <w:rFonts w:eastAsia="Times New Roman" w:cs="Times New Roman"/>
          <w:lang w:eastAsia="cs-CZ"/>
        </w:rPr>
        <w:t>________________</w:t>
      </w:r>
      <w:r w:rsidRPr="00B97A43">
        <w:rPr>
          <w:rFonts w:eastAsia="Times New Roman" w:cs="Times New Roman"/>
          <w:lang w:eastAsia="cs-CZ"/>
        </w:rPr>
        <w:t>dne</w:t>
      </w:r>
      <w:proofErr w:type="spellEnd"/>
      <w:r w:rsidRPr="00B97A43">
        <w:rPr>
          <w:rFonts w:eastAsia="Times New Roman" w:cs="Times New Roman"/>
          <w:lang w:eastAsia="cs-CZ"/>
        </w:rPr>
        <w:t xml:space="preserve"> ____________</w:t>
      </w:r>
    </w:p>
    <w:p w14:paraId="38EF2917"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b/>
          <w:lang w:eastAsia="cs-CZ"/>
        </w:rPr>
      </w:pPr>
    </w:p>
    <w:p w14:paraId="4A082DAC"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b/>
          <w:lang w:eastAsia="cs-CZ"/>
        </w:rPr>
      </w:pPr>
    </w:p>
    <w:p w14:paraId="36CD02EA"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b/>
          <w:lang w:eastAsia="cs-CZ"/>
        </w:rPr>
      </w:pPr>
    </w:p>
    <w:p w14:paraId="71F5A645" w14:textId="77777777" w:rsidR="00766486" w:rsidRPr="00BC6F0F"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r w:rsidRPr="00BC6F0F">
        <w:rPr>
          <w:rFonts w:eastAsia="Times New Roman" w:cs="Times New Roman"/>
          <w:b/>
          <w:lang w:eastAsia="cs-CZ"/>
        </w:rPr>
        <w:t>______________________________</w:t>
      </w:r>
      <w:r w:rsidRPr="00BC6F0F">
        <w:rPr>
          <w:rFonts w:eastAsia="Times New Roman" w:cs="Times New Roman"/>
          <w:b/>
          <w:lang w:eastAsia="cs-CZ"/>
        </w:rPr>
        <w:tab/>
      </w:r>
      <w:r w:rsidRPr="00BC6F0F">
        <w:rPr>
          <w:rFonts w:eastAsia="Times New Roman" w:cs="Times New Roman"/>
          <w:b/>
          <w:lang w:eastAsia="cs-CZ"/>
        </w:rPr>
        <w:tab/>
        <w:t>_____________________________</w:t>
      </w:r>
    </w:p>
    <w:p w14:paraId="77F8880B" w14:textId="77777777" w:rsidR="00766486" w:rsidRPr="00BC6F0F" w:rsidRDefault="00766486" w:rsidP="00766486">
      <w:pPr>
        <w:overflowPunct w:val="0"/>
        <w:autoSpaceDE w:val="0"/>
        <w:autoSpaceDN w:val="0"/>
        <w:adjustRightInd w:val="0"/>
        <w:spacing w:after="0" w:line="240" w:lineRule="auto"/>
        <w:textAlignment w:val="baseline"/>
        <w:rPr>
          <w:rFonts w:eastAsia="Times New Roman" w:cs="Times New Roman"/>
          <w:b/>
          <w:lang w:eastAsia="cs-CZ"/>
        </w:rPr>
      </w:pPr>
      <w:r w:rsidRPr="00BC6F0F">
        <w:rPr>
          <w:rFonts w:eastAsia="Times New Roman" w:cs="Times New Roman"/>
          <w:b/>
          <w:lang w:eastAsia="cs-CZ"/>
        </w:rPr>
        <w:t>Za Objednatele</w:t>
      </w:r>
      <w:r w:rsidRPr="00BC6F0F">
        <w:rPr>
          <w:rFonts w:eastAsia="Times New Roman" w:cs="Times New Roman"/>
          <w:b/>
          <w:lang w:eastAsia="cs-CZ"/>
        </w:rPr>
        <w:tab/>
      </w:r>
      <w:r w:rsidRPr="00BC6F0F">
        <w:rPr>
          <w:rFonts w:eastAsia="Times New Roman" w:cs="Times New Roman"/>
          <w:b/>
          <w:lang w:eastAsia="cs-CZ"/>
        </w:rPr>
        <w:tab/>
      </w:r>
      <w:r w:rsidRPr="00BC6F0F">
        <w:rPr>
          <w:rFonts w:eastAsia="Times New Roman" w:cs="Times New Roman"/>
          <w:b/>
          <w:lang w:eastAsia="cs-CZ"/>
        </w:rPr>
        <w:tab/>
      </w:r>
      <w:r w:rsidRPr="00BC6F0F">
        <w:rPr>
          <w:rFonts w:eastAsia="Times New Roman" w:cs="Times New Roman"/>
          <w:b/>
          <w:lang w:eastAsia="cs-CZ"/>
        </w:rPr>
        <w:tab/>
      </w:r>
      <w:r w:rsidRPr="00BC6F0F">
        <w:rPr>
          <w:rFonts w:eastAsia="Times New Roman" w:cs="Times New Roman"/>
          <w:b/>
          <w:lang w:eastAsia="cs-CZ"/>
        </w:rPr>
        <w:tab/>
      </w:r>
      <w:r w:rsidRPr="00BC6F0F">
        <w:rPr>
          <w:rFonts w:eastAsia="Times New Roman" w:cs="Times New Roman"/>
          <w:b/>
          <w:lang w:eastAsia="cs-CZ"/>
        </w:rPr>
        <w:tab/>
        <w:t>Za Poskytovatele</w:t>
      </w:r>
    </w:p>
    <w:p w14:paraId="14880C41" w14:textId="77777777" w:rsidR="00766486" w:rsidRPr="00BC6F0F" w:rsidRDefault="00766486" w:rsidP="00766486">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Ing. Aleš Krejčí</w:t>
      </w:r>
      <w:r>
        <w:rPr>
          <w:rFonts w:eastAsia="Times New Roman" w:cs="Times New Roman"/>
          <w:b/>
          <w:lang w:eastAsia="cs-CZ"/>
        </w:rPr>
        <w:tab/>
      </w:r>
      <w:r w:rsidRPr="00BC6F0F">
        <w:rPr>
          <w:rFonts w:eastAsia="Times New Roman" w:cs="Times New Roman"/>
          <w:b/>
          <w:lang w:eastAsia="cs-CZ"/>
        </w:rPr>
        <w:tab/>
      </w:r>
      <w:r w:rsidRPr="00BC6F0F">
        <w:rPr>
          <w:rFonts w:eastAsia="Times New Roman" w:cs="Times New Roman"/>
          <w:b/>
          <w:lang w:eastAsia="cs-CZ"/>
        </w:rPr>
        <w:tab/>
      </w:r>
      <w:r w:rsidRPr="00BC6F0F">
        <w:rPr>
          <w:rFonts w:eastAsia="Times New Roman" w:cs="Times New Roman"/>
          <w:b/>
          <w:lang w:eastAsia="cs-CZ"/>
        </w:rPr>
        <w:tab/>
      </w:r>
      <w:r w:rsidRPr="00BC6F0F">
        <w:rPr>
          <w:rFonts w:eastAsia="Times New Roman" w:cs="Times New Roman"/>
          <w:b/>
          <w:lang w:eastAsia="cs-CZ"/>
        </w:rPr>
        <w:tab/>
      </w:r>
      <w:r w:rsidRPr="00BC6F0F">
        <w:rPr>
          <w:rFonts w:eastAsia="Times New Roman" w:cs="Times New Roman"/>
          <w:b/>
          <w:highlight w:val="yellow"/>
          <w:lang w:eastAsia="cs-CZ"/>
        </w:rPr>
        <w:t>…………………………………………</w:t>
      </w:r>
      <w:r w:rsidRPr="00BC6F0F">
        <w:rPr>
          <w:rFonts w:eastAsia="Times New Roman" w:cs="Times New Roman"/>
          <w:b/>
          <w:lang w:eastAsia="cs-CZ"/>
        </w:rPr>
        <w:t>.</w:t>
      </w:r>
    </w:p>
    <w:p w14:paraId="424ACFA3"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náměstek GŘ pro ekonomiku</w:t>
      </w:r>
      <w:r w:rsidRPr="00B97A43">
        <w:rPr>
          <w:rFonts w:eastAsia="Times New Roman" w:cs="Times New Roman"/>
          <w:lang w:eastAsia="cs-CZ"/>
        </w:rPr>
        <w:tab/>
      </w:r>
      <w:r w:rsidRPr="00B97A43">
        <w:rPr>
          <w:rFonts w:eastAsia="Times New Roman" w:cs="Times New Roman"/>
          <w:lang w:eastAsia="cs-CZ"/>
        </w:rPr>
        <w:tab/>
      </w:r>
      <w:r w:rsidRPr="00B97A43">
        <w:rPr>
          <w:rFonts w:eastAsia="Times New Roman" w:cs="Times New Roman"/>
          <w:lang w:eastAsia="cs-CZ"/>
        </w:rPr>
        <w:tab/>
      </w:r>
      <w:r w:rsidRPr="00B97A43">
        <w:rPr>
          <w:rFonts w:eastAsia="Times New Roman" w:cs="Times New Roman"/>
          <w:lang w:eastAsia="cs-CZ"/>
        </w:rPr>
        <w:tab/>
      </w:r>
      <w:r w:rsidRPr="00BC6F0F">
        <w:rPr>
          <w:rFonts w:eastAsia="Times New Roman" w:cs="Times New Roman"/>
          <w:b/>
          <w:highlight w:val="yellow"/>
          <w:lang w:eastAsia="cs-CZ"/>
        </w:rPr>
        <w:t>………………………………………….</w:t>
      </w:r>
    </w:p>
    <w:p w14:paraId="4B0C78A1" w14:textId="77777777" w:rsidR="00766486"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387C9F37" w14:textId="77777777" w:rsidR="00766486"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1FF4DBF2" w14:textId="77777777" w:rsidR="00766486"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0FA69A06" w14:textId="77777777" w:rsidR="00766486"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056F9A1F" w14:textId="77777777" w:rsidR="00766486"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257844BF"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11F210AE"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p>
    <w:p w14:paraId="0E76AD05" w14:textId="77777777" w:rsidR="00766486" w:rsidRPr="00B97A43" w:rsidRDefault="00766486" w:rsidP="00766486">
      <w:pPr>
        <w:overflowPunct w:val="0"/>
        <w:autoSpaceDE w:val="0"/>
        <w:autoSpaceDN w:val="0"/>
        <w:adjustRightInd w:val="0"/>
        <w:spacing w:after="0" w:line="240" w:lineRule="auto"/>
        <w:textAlignment w:val="baseline"/>
        <w:rPr>
          <w:rFonts w:eastAsia="Times New Roman" w:cs="Times New Roman"/>
          <w:lang w:eastAsia="cs-CZ"/>
        </w:rPr>
      </w:pPr>
      <w:r w:rsidRPr="00B97A43">
        <w:rPr>
          <w:rFonts w:eastAsia="Times New Roman" w:cs="Times New Roman"/>
          <w:lang w:eastAsia="cs-CZ"/>
        </w:rPr>
        <w:t>Tato Smlouva byla uveřejněna prostřednictvím Registru smluv dne ………</w:t>
      </w:r>
    </w:p>
    <w:p w14:paraId="79D84911" w14:textId="77777777" w:rsidR="00766486" w:rsidRDefault="00766486" w:rsidP="00766486">
      <w:r>
        <w:t xml:space="preserve"> </w:t>
      </w:r>
    </w:p>
    <w:p w14:paraId="3D6E84C1" w14:textId="457E4CFF" w:rsidR="009F392E" w:rsidRPr="00766486" w:rsidRDefault="009F392E" w:rsidP="00766486"/>
    <w:sectPr w:rsidR="009F392E" w:rsidRPr="00766486"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A094D3" w14:textId="77777777" w:rsidR="000B56C0" w:rsidRDefault="000B56C0" w:rsidP="00962258">
      <w:pPr>
        <w:spacing w:after="0" w:line="240" w:lineRule="auto"/>
      </w:pPr>
      <w:r>
        <w:separator/>
      </w:r>
    </w:p>
  </w:endnote>
  <w:endnote w:type="continuationSeparator" w:id="0">
    <w:p w14:paraId="15CDD8A7" w14:textId="77777777" w:rsidR="000B56C0" w:rsidRDefault="000B56C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CF9047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8D6">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28D6">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131EDE2"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0FA31C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0CDA83A"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8D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28D6">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18F36D1"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94A411F"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EAEE0" w14:textId="77777777" w:rsidR="000B56C0" w:rsidRDefault="000B56C0" w:rsidP="00962258">
      <w:pPr>
        <w:spacing w:after="0" w:line="240" w:lineRule="auto"/>
      </w:pPr>
      <w:r>
        <w:separator/>
      </w:r>
    </w:p>
  </w:footnote>
  <w:footnote w:type="continuationSeparator" w:id="0">
    <w:p w14:paraId="1CFEA58B" w14:textId="77777777" w:rsidR="000B56C0" w:rsidRDefault="000B56C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6F80F03"/>
    <w:multiLevelType w:val="hybridMultilevel"/>
    <w:tmpl w:val="452C041A"/>
    <w:lvl w:ilvl="0" w:tplc="DBAA89B2">
      <w:numFmt w:val="bullet"/>
      <w:lvlText w:val="-"/>
      <w:lvlJc w:val="left"/>
      <w:pPr>
        <w:ind w:left="1287" w:hanging="360"/>
      </w:pPr>
      <w:rPr>
        <w:rFonts w:ascii="Calibri" w:eastAsia="Times New Roman" w:hAnsi="Calibri"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BE72714"/>
    <w:multiLevelType w:val="hybridMultilevel"/>
    <w:tmpl w:val="ABA671BE"/>
    <w:lvl w:ilvl="0" w:tplc="DBAA89B2">
      <w:numFmt w:val="bullet"/>
      <w:lvlText w:val="-"/>
      <w:lvlJc w:val="left"/>
      <w:pPr>
        <w:ind w:left="1287" w:hanging="360"/>
      </w:pPr>
      <w:rPr>
        <w:rFonts w:ascii="Calibri" w:eastAsia="Times New Roman" w:hAnsi="Calibri"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4070991"/>
    <w:multiLevelType w:val="multilevel"/>
    <w:tmpl w:val="CABE99FC"/>
    <w:numStyleLink w:val="ListNumbermultilevel"/>
  </w:abstractNum>
  <w:abstractNum w:abstractNumId="21">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6"/>
  </w:num>
  <w:num w:numId="4">
    <w:abstractNumId w:val="20"/>
  </w:num>
  <w:num w:numId="5">
    <w:abstractNumId w:val="9"/>
  </w:num>
  <w:num w:numId="6">
    <w:abstractNumId w:val="0"/>
  </w:num>
  <w:num w:numId="7">
    <w:abstractNumId w:val="11"/>
  </w:num>
  <w:num w:numId="8">
    <w:abstractNumId w:val="21"/>
  </w:num>
  <w:num w:numId="9">
    <w:abstractNumId w:val="12"/>
  </w:num>
  <w:num w:numId="10">
    <w:abstractNumId w:val="7"/>
  </w:num>
  <w:num w:numId="11">
    <w:abstractNumId w:val="3"/>
  </w:num>
  <w:num w:numId="12">
    <w:abstractNumId w:val="18"/>
  </w:num>
  <w:num w:numId="13">
    <w:abstractNumId w:val="19"/>
  </w:num>
  <w:num w:numId="14">
    <w:abstractNumId w:val="5"/>
  </w:num>
  <w:num w:numId="15">
    <w:abstractNumId w:val="22"/>
  </w:num>
  <w:num w:numId="16">
    <w:abstractNumId w:val="13"/>
  </w:num>
  <w:num w:numId="17">
    <w:abstractNumId w:val="8"/>
  </w:num>
  <w:num w:numId="18">
    <w:abstractNumId w:val="10"/>
  </w:num>
  <w:num w:numId="19">
    <w:abstractNumId w:val="17"/>
  </w:num>
  <w:num w:numId="20">
    <w:abstractNumId w:val="15"/>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14"/>
  </w:num>
  <w:num w:numId="35">
    <w:abstractNumId w:val="8"/>
  </w:num>
  <w:num w:numId="36">
    <w:abstractNumId w:val="8"/>
  </w:num>
  <w:num w:numId="37">
    <w:abstractNumId w:val="8"/>
  </w:num>
  <w:num w:numId="38">
    <w:abstractNumId w:val="2"/>
  </w:num>
  <w:num w:numId="3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B3528"/>
    <w:rsid w:val="000B56C0"/>
    <w:rsid w:val="000D1A0F"/>
    <w:rsid w:val="000E23A7"/>
    <w:rsid w:val="0010693F"/>
    <w:rsid w:val="00107E5E"/>
    <w:rsid w:val="00111F39"/>
    <w:rsid w:val="00114472"/>
    <w:rsid w:val="0013379C"/>
    <w:rsid w:val="0015288F"/>
    <w:rsid w:val="001550BC"/>
    <w:rsid w:val="001605B9"/>
    <w:rsid w:val="00170EC5"/>
    <w:rsid w:val="001747C1"/>
    <w:rsid w:val="00184743"/>
    <w:rsid w:val="001F32C9"/>
    <w:rsid w:val="001F7617"/>
    <w:rsid w:val="00207DF5"/>
    <w:rsid w:val="00280E07"/>
    <w:rsid w:val="002C31BF"/>
    <w:rsid w:val="002D08B1"/>
    <w:rsid w:val="002E0CD7"/>
    <w:rsid w:val="003013FA"/>
    <w:rsid w:val="003071BD"/>
    <w:rsid w:val="00341DCF"/>
    <w:rsid w:val="003452CE"/>
    <w:rsid w:val="00357BC6"/>
    <w:rsid w:val="0036598F"/>
    <w:rsid w:val="003956C6"/>
    <w:rsid w:val="003A4D59"/>
    <w:rsid w:val="003B39EC"/>
    <w:rsid w:val="003D703A"/>
    <w:rsid w:val="003F20D8"/>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62C84"/>
    <w:rsid w:val="005736B7"/>
    <w:rsid w:val="00575E5A"/>
    <w:rsid w:val="00586BC1"/>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6E61"/>
    <w:rsid w:val="006F7CD7"/>
    <w:rsid w:val="00702628"/>
    <w:rsid w:val="007061F8"/>
    <w:rsid w:val="00710723"/>
    <w:rsid w:val="00723ED1"/>
    <w:rsid w:val="00743525"/>
    <w:rsid w:val="007510DD"/>
    <w:rsid w:val="0076286B"/>
    <w:rsid w:val="00766486"/>
    <w:rsid w:val="00766846"/>
    <w:rsid w:val="0077673A"/>
    <w:rsid w:val="007846E1"/>
    <w:rsid w:val="007A0C04"/>
    <w:rsid w:val="007A27FA"/>
    <w:rsid w:val="007B570C"/>
    <w:rsid w:val="007C589B"/>
    <w:rsid w:val="007E4A6E"/>
    <w:rsid w:val="007F0607"/>
    <w:rsid w:val="007F56A7"/>
    <w:rsid w:val="00807DD0"/>
    <w:rsid w:val="00810E9B"/>
    <w:rsid w:val="00811B04"/>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14A9"/>
    <w:rsid w:val="009B2E97"/>
    <w:rsid w:val="009C651E"/>
    <w:rsid w:val="009D3556"/>
    <w:rsid w:val="009E07F4"/>
    <w:rsid w:val="009F392E"/>
    <w:rsid w:val="00A02EE7"/>
    <w:rsid w:val="00A52B36"/>
    <w:rsid w:val="00A6177B"/>
    <w:rsid w:val="00A66136"/>
    <w:rsid w:val="00AA4CBB"/>
    <w:rsid w:val="00AA65FA"/>
    <w:rsid w:val="00AA7351"/>
    <w:rsid w:val="00AB53C9"/>
    <w:rsid w:val="00AB6759"/>
    <w:rsid w:val="00AD056F"/>
    <w:rsid w:val="00AD6731"/>
    <w:rsid w:val="00B15D0D"/>
    <w:rsid w:val="00B66E16"/>
    <w:rsid w:val="00B75EE1"/>
    <w:rsid w:val="00B77481"/>
    <w:rsid w:val="00B8518B"/>
    <w:rsid w:val="00BB184D"/>
    <w:rsid w:val="00BD7E91"/>
    <w:rsid w:val="00BF5E64"/>
    <w:rsid w:val="00C02D0A"/>
    <w:rsid w:val="00C03A6E"/>
    <w:rsid w:val="00C25494"/>
    <w:rsid w:val="00C44F6A"/>
    <w:rsid w:val="00C47AE3"/>
    <w:rsid w:val="00CC1F39"/>
    <w:rsid w:val="00CD1FC4"/>
    <w:rsid w:val="00CF484D"/>
    <w:rsid w:val="00D21061"/>
    <w:rsid w:val="00D4108E"/>
    <w:rsid w:val="00D6163D"/>
    <w:rsid w:val="00D831A3"/>
    <w:rsid w:val="00D85C5B"/>
    <w:rsid w:val="00DB295F"/>
    <w:rsid w:val="00DC75F3"/>
    <w:rsid w:val="00DD46F3"/>
    <w:rsid w:val="00DE56F2"/>
    <w:rsid w:val="00DF116D"/>
    <w:rsid w:val="00E668AD"/>
    <w:rsid w:val="00E73DA0"/>
    <w:rsid w:val="00EA1771"/>
    <w:rsid w:val="00EB104F"/>
    <w:rsid w:val="00ED14BD"/>
    <w:rsid w:val="00EE28D6"/>
    <w:rsid w:val="00EF1804"/>
    <w:rsid w:val="00F0533E"/>
    <w:rsid w:val="00F076A0"/>
    <w:rsid w:val="00F1048D"/>
    <w:rsid w:val="00F12DEC"/>
    <w:rsid w:val="00F15426"/>
    <w:rsid w:val="00F1715C"/>
    <w:rsid w:val="00F310F8"/>
    <w:rsid w:val="00F35939"/>
    <w:rsid w:val="00F42F57"/>
    <w:rsid w:val="00F45607"/>
    <w:rsid w:val="00F50A90"/>
    <w:rsid w:val="00F659EB"/>
    <w:rsid w:val="00F86BA6"/>
    <w:rsid w:val="00F969C4"/>
    <w:rsid w:val="00FC6389"/>
    <w:rsid w:val="00FF3E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37F990EB-630A-482A-9F55-ED72030F3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4</Pages>
  <Words>1403</Words>
  <Characters>8282</Characters>
  <Application>Microsoft Office Word</Application>
  <DocSecurity>0</DocSecurity>
  <Lines>69</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9</cp:revision>
  <cp:lastPrinted>2020-02-26T07:35:00Z</cp:lastPrinted>
  <dcterms:created xsi:type="dcterms:W3CDTF">2020-01-24T09:45:00Z</dcterms:created>
  <dcterms:modified xsi:type="dcterms:W3CDTF">2020-02-26T07:37:00Z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